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C1" w:rsidRDefault="002E5781" w:rsidP="008F02C1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Доклад к публичным обсуждениям  правоприменительной практики Тульского УФАС России 26 марта 2018 г.</w:t>
      </w:r>
    </w:p>
    <w:bookmarkEnd w:id="0"/>
    <w:p w:rsidR="002E5781" w:rsidRDefault="002E5781" w:rsidP="008F02C1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DF34D9" w:rsidRPr="00DF34D9" w:rsidRDefault="007620A3" w:rsidP="002E5781">
      <w:pP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620A3">
        <w:rPr>
          <w:rFonts w:ascii="Times New Roman" w:hAnsi="Times New Roman" w:cs="Times New Roman"/>
          <w:sz w:val="28"/>
          <w:szCs w:val="28"/>
        </w:rPr>
        <w:t xml:space="preserve">     21 декабря Президент РФ Владимир Путин своим </w:t>
      </w:r>
      <w:r w:rsidR="0082104C">
        <w:rPr>
          <w:rFonts w:ascii="Times New Roman" w:hAnsi="Times New Roman" w:cs="Times New Roman"/>
          <w:sz w:val="28"/>
          <w:szCs w:val="28"/>
        </w:rPr>
        <w:t>У</w:t>
      </w:r>
      <w:r w:rsidRPr="007620A3">
        <w:rPr>
          <w:rFonts w:ascii="Times New Roman" w:hAnsi="Times New Roman" w:cs="Times New Roman"/>
          <w:sz w:val="28"/>
          <w:szCs w:val="28"/>
        </w:rPr>
        <w:t>казом утвердил Национальный план развития конкуренции на 2018-2020 годы</w:t>
      </w:r>
      <w:r w:rsidR="002E5781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AB7C7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является </w:t>
      </w:r>
      <w:r w:rsidR="00DF34D9" w:rsidRPr="00DF34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документ</w:t>
      </w:r>
      <w:r w:rsidR="00AB7C7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ом </w:t>
      </w:r>
      <w:r w:rsidR="00DF34D9" w:rsidRPr="00DF34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стратегического планирования.</w:t>
      </w:r>
      <w:r w:rsidR="002E578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DF34D9" w:rsidRPr="00DF34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Цели государственной политики:</w:t>
      </w:r>
    </w:p>
    <w:p w:rsidR="00DF34D9" w:rsidRPr="00DF34D9" w:rsidRDefault="00AB7C71" w:rsidP="00DF3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BA0AC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DF34D9" w:rsidRPr="00DF34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Повышение удовлетворенности потребителей,</w:t>
      </w:r>
    </w:p>
    <w:p w:rsidR="00DF34D9" w:rsidRPr="00DF34D9" w:rsidRDefault="00AB7C71" w:rsidP="00DF3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BA0AC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DF34D9" w:rsidRPr="00DF34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Повышение экономической эффективности и</w:t>
      </w:r>
    </w:p>
    <w:p w:rsidR="00DF34D9" w:rsidRPr="00DF34D9" w:rsidRDefault="00DF34D9" w:rsidP="00DF3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34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конкурентоспособности,</w:t>
      </w:r>
    </w:p>
    <w:p w:rsidR="00DF34D9" w:rsidRPr="007620A3" w:rsidRDefault="00AB7C71" w:rsidP="00DF34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BA0AC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DF34D9" w:rsidRPr="00DF34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Стабильный рост и развитие многоукладной экономики</w:t>
      </w:r>
    </w:p>
    <w:p w:rsidR="007620A3" w:rsidRDefault="007620A3" w:rsidP="007620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содержит конкретные меры, которые будут способствовать развитию конкуренции в России.</w:t>
      </w:r>
    </w:p>
    <w:p w:rsidR="00C502DE" w:rsidRPr="00627A6C" w:rsidRDefault="00AB7C71" w:rsidP="00C502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BA0AC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502DE" w:rsidRPr="00627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провозглашает активное содействие конкуренции</w:t>
      </w:r>
      <w:r w:rsidR="00C502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502DE" w:rsidRPr="00627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национальным приоритетом;</w:t>
      </w:r>
    </w:p>
    <w:p w:rsidR="00C502DE" w:rsidRPr="00627A6C" w:rsidRDefault="00AB7C71" w:rsidP="00C502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BA0AC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502DE" w:rsidRPr="00627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определяет цели и принципы</w:t>
      </w:r>
      <w:r w:rsidR="006F31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</w:t>
      </w:r>
      <w:r w:rsidR="00C502DE" w:rsidRPr="00627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02DE" w:rsidRPr="00627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проконкурентной</w:t>
      </w:r>
      <w:proofErr w:type="spellEnd"/>
      <w:r w:rsidR="00C502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502DE" w:rsidRPr="00627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политики, ориентированной на повышение</w:t>
      </w:r>
      <w:r w:rsidR="00C502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502DE" w:rsidRPr="00627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экономической эффективности и повышение</w:t>
      </w:r>
      <w:r w:rsidR="00C502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502DE" w:rsidRPr="00627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благосостояния граждан;</w:t>
      </w:r>
    </w:p>
    <w:p w:rsidR="00C502DE" w:rsidRPr="00627A6C" w:rsidRDefault="00AB7C71" w:rsidP="00C502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C502DE" w:rsidRPr="00627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разъясняет цели и задачи федеральных,</w:t>
      </w:r>
      <w:r w:rsidR="00C502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502DE" w:rsidRPr="00627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региональных и муниципальных органов власти по</w:t>
      </w:r>
      <w:r w:rsidR="00C502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502DE" w:rsidRPr="00627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развитию конкуренции.</w:t>
      </w:r>
      <w:r w:rsidR="00C502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C502DE" w:rsidRPr="007620A3" w:rsidRDefault="00C502DE" w:rsidP="00C50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7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Национальный план развития конкуренции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призван </w:t>
      </w:r>
      <w:r w:rsidRPr="00627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стимулировать переход от естественно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27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27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монопольного к конкурентному состоянию 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27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отраслях экономики.</w:t>
      </w:r>
      <w:proofErr w:type="gramEnd"/>
    </w:p>
    <w:p w:rsidR="007620A3" w:rsidRPr="007620A3" w:rsidRDefault="007620A3" w:rsidP="0076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62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важных составляющих  плана является снижение  административных барьеров, препятствующих развитию конкуренции. В этом направлении развивается  и антимонопольное  законодательство.</w:t>
      </w:r>
    </w:p>
    <w:p w:rsidR="007620A3" w:rsidRDefault="007620A3" w:rsidP="0076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20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предупреждений, получивший в 2016г. своё распространение после  вступления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</w:t>
      </w:r>
      <w:r w:rsidRPr="0076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 «О защите конкуренции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6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нельзя кстати "вписался" в концепцию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реформы контрольно-надзорной деятельности, участником которой является и федеральная антимонопольная служба.</w:t>
      </w:r>
    </w:p>
    <w:p w:rsidR="007620A3" w:rsidRDefault="007620A3" w:rsidP="007620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</w:t>
      </w:r>
      <w:r w:rsidR="002E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2E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Pr="0076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конкуренции</w:t>
      </w:r>
      <w:r w:rsidR="002E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6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0A3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ицо, выполнившее предупреждение от какой-либо ответственности.</w:t>
      </w:r>
    </w:p>
    <w:p w:rsidR="007620A3" w:rsidRPr="009825E3" w:rsidRDefault="007620A3" w:rsidP="0076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расширением института предупреждения бизнес получил возможность оперативно устранить нарушение законодательства без наложения штрафов.</w:t>
      </w:r>
    </w:p>
    <w:p w:rsidR="007620A3" w:rsidRPr="009825E3" w:rsidRDefault="007620A3" w:rsidP="00762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ФАС становится в большей степени органом </w:t>
      </w:r>
      <w:r w:rsidRPr="009825E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предупредительного</w:t>
      </w:r>
      <w:r w:rsidRPr="009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контроля</w:t>
      </w:r>
      <w:r w:rsidRPr="009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825E3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620A3" w:rsidRPr="00BA0AC5" w:rsidRDefault="007620A3" w:rsidP="0076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BA0AC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</w:t>
      </w:r>
      <w:r w:rsidRPr="00BA0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0AC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введением</w:t>
      </w:r>
      <w:r w:rsidRPr="00BA0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0AC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института</w:t>
      </w:r>
      <w:r w:rsidRPr="00BA0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0AC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предупреждения</w:t>
      </w:r>
      <w:r w:rsidRPr="00BA0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620A3" w:rsidRPr="009825E3" w:rsidRDefault="007620A3" w:rsidP="0076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0AC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Бизнес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получил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возможность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оперативно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устранить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нарушение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законодательства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без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наложения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штрафов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620A3" w:rsidRPr="009825E3" w:rsidRDefault="007620A3" w:rsidP="0076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C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lastRenderedPageBreak/>
        <w:t>ФАС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возможность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возбуждать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дела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только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после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отказа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хозсубъектов</w:t>
      </w:r>
      <w:proofErr w:type="spellEnd"/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исполнять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предупреждения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620A3" w:rsidRPr="009825E3" w:rsidRDefault="007620A3" w:rsidP="0076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0AC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Потребители</w:t>
      </w:r>
      <w:r w:rsidRPr="00BA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возможность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эффективно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оперативно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защитить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свои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права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20A3" w:rsidRDefault="007620A3" w:rsidP="0076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9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>судов</w:t>
      </w:r>
      <w:r w:rsidRPr="009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это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означает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резкое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сокращение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количества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рассматриваемых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дел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0E26" w:rsidRDefault="00CB0E26" w:rsidP="0076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E26" w:rsidRDefault="00CB0E26" w:rsidP="00CB0E26">
      <w:pPr>
        <w:ind w:right="-143"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53393C">
        <w:rPr>
          <w:rFonts w:ascii="Times New Roman" w:hAnsi="Times New Roman" w:cs="Times New Roman"/>
          <w:color w:val="444444"/>
          <w:sz w:val="28"/>
          <w:szCs w:val="28"/>
        </w:rPr>
        <w:t>ФАС России является активным участником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53393C">
        <w:rPr>
          <w:rFonts w:ascii="Times New Roman" w:hAnsi="Times New Roman" w:cs="Times New Roman"/>
          <w:color w:val="444444"/>
          <w:sz w:val="28"/>
          <w:szCs w:val="28"/>
        </w:rPr>
        <w:t>проекта</w:t>
      </w:r>
      <w:r w:rsidRPr="0053393C">
        <w:rPr>
          <w:rFonts w:ascii="Roboto" w:hAnsi="Roboto"/>
          <w:color w:val="333333"/>
          <w:sz w:val="28"/>
          <w:szCs w:val="28"/>
        </w:rPr>
        <w:t xml:space="preserve"> </w:t>
      </w:r>
      <w:r>
        <w:rPr>
          <w:rFonts w:ascii="Roboto" w:hAnsi="Roboto"/>
          <w:color w:val="333333"/>
          <w:sz w:val="28"/>
          <w:szCs w:val="28"/>
        </w:rPr>
        <w:t>«Р</w:t>
      </w:r>
      <w:r w:rsidRPr="0053393C">
        <w:rPr>
          <w:rFonts w:ascii="Roboto" w:hAnsi="Roboto"/>
          <w:color w:val="333333"/>
          <w:sz w:val="28"/>
          <w:szCs w:val="28"/>
        </w:rPr>
        <w:t>еформ</w:t>
      </w:r>
      <w:r>
        <w:rPr>
          <w:rFonts w:ascii="Roboto" w:hAnsi="Roboto"/>
          <w:color w:val="333333"/>
          <w:sz w:val="28"/>
          <w:szCs w:val="28"/>
        </w:rPr>
        <w:t>а</w:t>
      </w:r>
      <w:r w:rsidRPr="0053393C">
        <w:rPr>
          <w:rFonts w:ascii="Roboto" w:hAnsi="Roboto"/>
          <w:color w:val="333333"/>
          <w:sz w:val="28"/>
          <w:szCs w:val="28"/>
        </w:rPr>
        <w:t xml:space="preserve"> контрольно-надзорной деятельности</w:t>
      </w:r>
      <w:r>
        <w:rPr>
          <w:rFonts w:ascii="Roboto" w:hAnsi="Roboto"/>
          <w:color w:val="333333"/>
          <w:sz w:val="28"/>
          <w:szCs w:val="28"/>
        </w:rPr>
        <w:t>»</w:t>
      </w:r>
      <w:r w:rsidRPr="0053393C">
        <w:rPr>
          <w:rFonts w:ascii="Roboto" w:hAnsi="Roboto"/>
          <w:color w:val="333333"/>
          <w:sz w:val="28"/>
          <w:szCs w:val="28"/>
        </w:rPr>
        <w:t>.</w:t>
      </w:r>
      <w:r w:rsidRPr="0053393C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CB0E26" w:rsidRDefault="00CB0E26" w:rsidP="00CB0E26">
      <w:pPr>
        <w:ind w:right="-143"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53393C">
        <w:rPr>
          <w:rFonts w:ascii="Times New Roman" w:hAnsi="Times New Roman" w:cs="Times New Roman"/>
          <w:color w:val="444444"/>
          <w:sz w:val="28"/>
          <w:szCs w:val="28"/>
        </w:rPr>
        <w:t xml:space="preserve">Реформа предусматривает как изменение законодательства, так и изменение подходов к контрольным и надзорным процедурам.  </w:t>
      </w:r>
      <w:r>
        <w:rPr>
          <w:rFonts w:ascii="Times New Roman" w:hAnsi="Times New Roman" w:cs="Times New Roman"/>
          <w:color w:val="444444"/>
          <w:sz w:val="28"/>
          <w:szCs w:val="28"/>
        </w:rPr>
        <w:t>П</w:t>
      </w:r>
      <w:r w:rsidRPr="0053393C">
        <w:rPr>
          <w:rFonts w:ascii="Times New Roman" w:hAnsi="Times New Roman" w:cs="Times New Roman"/>
          <w:color w:val="444444"/>
          <w:sz w:val="28"/>
          <w:szCs w:val="28"/>
        </w:rPr>
        <w:t>редполагается</w:t>
      </w:r>
      <w:r>
        <w:rPr>
          <w:rFonts w:ascii="Times New Roman" w:hAnsi="Times New Roman" w:cs="Times New Roman"/>
          <w:color w:val="444444"/>
          <w:sz w:val="28"/>
          <w:szCs w:val="28"/>
        </w:rPr>
        <w:t>,</w:t>
      </w:r>
      <w:r w:rsidRPr="0053393C">
        <w:rPr>
          <w:rFonts w:ascii="Times New Roman" w:hAnsi="Times New Roman" w:cs="Times New Roman"/>
          <w:color w:val="444444"/>
          <w:sz w:val="28"/>
          <w:szCs w:val="28"/>
        </w:rPr>
        <w:t xml:space="preserve"> что новая система госконтроля позволит снизить административную нагрузку на бизнес, повысит качество выполнения контрольно-надзорных функций.</w:t>
      </w:r>
    </w:p>
    <w:p w:rsidR="00CB0E26" w:rsidRDefault="00CB0E26" w:rsidP="00CB0E26">
      <w:pPr>
        <w:ind w:right="-143"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Меняется характер взаимоотношений между контролирующими органами и субъектами контроля. Главная задача не выявить и наказать, а  предотвратить нарушение. Для этого  поставлена задача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</w:rPr>
        <w:t>разъяснить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бизнесу тонкости  нормативно-правовой базы, содержащей требования. </w:t>
      </w:r>
    </w:p>
    <w:p w:rsidR="00CB0E26" w:rsidRDefault="00CB0E26" w:rsidP="00CB0E26">
      <w:pPr>
        <w:ind w:right="-143"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53393C">
        <w:rPr>
          <w:rFonts w:ascii="Times New Roman" w:hAnsi="Times New Roman" w:cs="Times New Roman"/>
          <w:color w:val="444444"/>
          <w:sz w:val="28"/>
          <w:szCs w:val="28"/>
        </w:rPr>
        <w:t>Для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этого </w:t>
      </w:r>
      <w:r w:rsidRPr="0053393C">
        <w:rPr>
          <w:rFonts w:ascii="Times New Roman" w:hAnsi="Times New Roman" w:cs="Times New Roman"/>
          <w:color w:val="444444"/>
          <w:sz w:val="28"/>
          <w:szCs w:val="28"/>
        </w:rPr>
        <w:t>вв</w:t>
      </w:r>
      <w:r>
        <w:rPr>
          <w:rFonts w:ascii="Times New Roman" w:hAnsi="Times New Roman" w:cs="Times New Roman"/>
          <w:color w:val="444444"/>
          <w:sz w:val="28"/>
          <w:szCs w:val="28"/>
        </w:rPr>
        <w:t>едено</w:t>
      </w:r>
      <w:r w:rsidRPr="0053393C">
        <w:rPr>
          <w:rFonts w:ascii="Times New Roman" w:hAnsi="Times New Roman" w:cs="Times New Roman"/>
          <w:color w:val="444444"/>
          <w:sz w:val="28"/>
          <w:szCs w:val="28"/>
        </w:rPr>
        <w:t xml:space="preserve"> в практику ежеквартальное  </w:t>
      </w:r>
      <w:r w:rsidRPr="0053393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393C">
        <w:rPr>
          <w:rFonts w:ascii="Times New Roman" w:hAnsi="Times New Roman" w:cs="Times New Roman"/>
          <w:color w:val="444444"/>
          <w:sz w:val="28"/>
          <w:szCs w:val="28"/>
        </w:rPr>
        <w:t>обсуждение практических проблем антимонопольного регулирования, а также конкретных ситуаций, с которыми в своей деятельности сталкивается предпринимательское сообщество.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2E5781" w:rsidRPr="00392075" w:rsidRDefault="002E5781" w:rsidP="002E578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92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Антимонопольный контроль</w:t>
      </w:r>
    </w:p>
    <w:p w:rsidR="002E5781" w:rsidRPr="00392075" w:rsidRDefault="002E5781" w:rsidP="002E578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 2017 году управлением </w:t>
      </w:r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253</w:t>
      </w:r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заявлений о нарушении антимонопольного законодательства, четверть которых, это обращения (заявления) граждан.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Двум хозяйствующим субъектам выданы предупреждения о прекращении недобросовестной конкуренции. Рассмотрено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 по признакам нарушения Федерального закона «О защите конкуренции». </w:t>
      </w:r>
    </w:p>
    <w:p w:rsidR="002E5781" w:rsidRPr="00803CF5" w:rsidRDefault="002E5781" w:rsidP="002E5781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F5">
        <w:rPr>
          <w:rFonts w:ascii="Times New Roman" w:hAnsi="Times New Roman" w:cs="Times New Roman"/>
          <w:sz w:val="28"/>
          <w:szCs w:val="28"/>
        </w:rPr>
        <w:t xml:space="preserve">Антимонопольный орган продолжает отстаивать права и законные интересы граждан в сфере подключения (технологического присоединения) к  электрическим, </w:t>
      </w:r>
      <w:r w:rsidRPr="00803CF5">
        <w:rPr>
          <w:rFonts w:ascii="Times New Roman" w:hAnsi="Times New Roman" w:cs="Times New Roman"/>
          <w:sz w:val="28"/>
          <w:szCs w:val="28"/>
        </w:rPr>
        <w:tab/>
        <w:t>тепловым и газораспределительным сетям, централизованным системам горячего водоснабжения, холодного водоснабжения и водоотведения.</w:t>
      </w:r>
    </w:p>
    <w:p w:rsidR="002E5781" w:rsidRPr="00803CF5" w:rsidRDefault="002E5781" w:rsidP="002E5781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F5">
        <w:rPr>
          <w:rFonts w:ascii="Times New Roman" w:hAnsi="Times New Roman" w:cs="Times New Roman"/>
          <w:sz w:val="28"/>
          <w:szCs w:val="28"/>
        </w:rPr>
        <w:t xml:space="preserve">Обращения граждан и хозяйствующих субъектов в части  подключения (технологического присоединения) к соответствующим ресурсам рассматриваются антимонопольным органом на предмет соблюдения </w:t>
      </w:r>
      <w:proofErr w:type="spellStart"/>
      <w:r w:rsidRPr="00803CF5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803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CF5">
        <w:rPr>
          <w:rFonts w:ascii="Times New Roman" w:hAnsi="Times New Roman" w:cs="Times New Roman"/>
          <w:sz w:val="28"/>
          <w:szCs w:val="28"/>
        </w:rPr>
        <w:t xml:space="preserve">организациями Правил, регламентирующих процедуру подключения (технологического присоединения) к данным ресурсам, и в </w:t>
      </w:r>
      <w:r w:rsidRPr="00803CF5">
        <w:rPr>
          <w:rFonts w:ascii="Times New Roman" w:hAnsi="Times New Roman" w:cs="Times New Roman"/>
          <w:sz w:val="28"/>
          <w:szCs w:val="28"/>
        </w:rPr>
        <w:lastRenderedPageBreak/>
        <w:t>случае выявления нарушений к ответственным лицам, применяются меры административного реагирования, предусмотренные статьей 9.21 Кодекса РФ об административных правонарушениях.</w:t>
      </w:r>
    </w:p>
    <w:p w:rsidR="002E5781" w:rsidRPr="00803CF5" w:rsidRDefault="002E5781" w:rsidP="002E5781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F5">
        <w:rPr>
          <w:rFonts w:ascii="Times New Roman" w:hAnsi="Times New Roman" w:cs="Times New Roman"/>
          <w:sz w:val="28"/>
          <w:szCs w:val="28"/>
        </w:rPr>
        <w:t>В 2017г. количество лиц, обратившихся за защитой нарушенных прав, связанных с подключением (технологическим присоединением), по сравнению с предыдущим периодом выросло на 20%.</w:t>
      </w:r>
    </w:p>
    <w:p w:rsidR="002E5781" w:rsidRDefault="002E5781" w:rsidP="002E5781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F5">
        <w:rPr>
          <w:rFonts w:ascii="Times New Roman" w:hAnsi="Times New Roman" w:cs="Times New Roman"/>
          <w:sz w:val="28"/>
          <w:szCs w:val="28"/>
        </w:rPr>
        <w:t>Вопросы подключения (технологического присоединения) к  электрическим, тепловым и газораспределительным сетям, централизованным системам горячего водоснабжения, холодного водоснабжения и водоотведения являются социально значимыми, разрешение которых способствует улучшению качества жизни граждан, развитию конкуренции.</w:t>
      </w:r>
    </w:p>
    <w:p w:rsidR="008F02C1" w:rsidRPr="008F02C1" w:rsidRDefault="00316DC2" w:rsidP="008F02C1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8F02C1" w:rsidRPr="008F02C1">
        <w:rPr>
          <w:b/>
          <w:color w:val="000000"/>
          <w:sz w:val="28"/>
          <w:szCs w:val="28"/>
        </w:rPr>
        <w:t>Контроль органов власти</w:t>
      </w:r>
    </w:p>
    <w:p w:rsidR="008F02C1" w:rsidRDefault="006C0B1B" w:rsidP="006C0B1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 w:rsidR="008F02C1">
        <w:rPr>
          <w:color w:val="000000"/>
          <w:sz w:val="28"/>
          <w:szCs w:val="28"/>
        </w:rPr>
        <w:t xml:space="preserve">Анализ соблюдения антимонопольного законодательства органами власти Тульской области показывает, что в течение последних двух лет неуклонно снижается количество дел, связанных с нарушением части 1 статьи 15 Закона о защите конкуренции. Так, в 2015г. Управление рассмотрело 46 дел о нарушении части 1 статьи 15 Закона о защите конкуренции, в 2016г. – 10, в 2017г. – 3. Данная тенденция </w:t>
      </w:r>
      <w:r w:rsidR="007C07A1">
        <w:rPr>
          <w:color w:val="000000"/>
          <w:sz w:val="28"/>
          <w:szCs w:val="28"/>
        </w:rPr>
        <w:t xml:space="preserve"> -  результат  </w:t>
      </w:r>
      <w:r w:rsidR="008F02C1">
        <w:rPr>
          <w:color w:val="000000"/>
          <w:sz w:val="28"/>
          <w:szCs w:val="28"/>
        </w:rPr>
        <w:t>профилактическ</w:t>
      </w:r>
      <w:r w:rsidR="007C07A1">
        <w:rPr>
          <w:color w:val="000000"/>
          <w:sz w:val="28"/>
          <w:szCs w:val="28"/>
        </w:rPr>
        <w:t xml:space="preserve">ой  </w:t>
      </w:r>
      <w:r w:rsidR="008F02C1">
        <w:rPr>
          <w:color w:val="000000"/>
          <w:sz w:val="28"/>
          <w:szCs w:val="28"/>
        </w:rPr>
        <w:t xml:space="preserve"> работ</w:t>
      </w:r>
      <w:r w:rsidR="007C07A1">
        <w:rPr>
          <w:color w:val="000000"/>
          <w:sz w:val="28"/>
          <w:szCs w:val="28"/>
        </w:rPr>
        <w:t>ы управления</w:t>
      </w:r>
      <w:r w:rsidR="008F02C1">
        <w:rPr>
          <w:color w:val="000000"/>
          <w:sz w:val="28"/>
          <w:szCs w:val="28"/>
        </w:rPr>
        <w:t>.</w:t>
      </w:r>
      <w:r w:rsidR="007C07A1">
        <w:rPr>
          <w:color w:val="000000"/>
          <w:sz w:val="28"/>
          <w:szCs w:val="28"/>
        </w:rPr>
        <w:t xml:space="preserve"> </w:t>
      </w:r>
      <w:r w:rsidR="008F02C1">
        <w:rPr>
          <w:color w:val="000000"/>
          <w:sz w:val="28"/>
          <w:szCs w:val="28"/>
        </w:rPr>
        <w:t xml:space="preserve">Вместе с тем, приходится констатировать, что тенденция к снижению нарушений </w:t>
      </w:r>
      <w:r w:rsidR="007C07A1">
        <w:rPr>
          <w:color w:val="000000"/>
          <w:sz w:val="28"/>
          <w:szCs w:val="28"/>
        </w:rPr>
        <w:t xml:space="preserve"> органами  власти остается пока незначительной. </w:t>
      </w:r>
    </w:p>
    <w:p w:rsidR="005378CA" w:rsidRDefault="00316DC2" w:rsidP="0082104C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2. </w:t>
      </w:r>
      <w:r w:rsidR="005378CA">
        <w:rPr>
          <w:color w:val="000000"/>
          <w:sz w:val="28"/>
          <w:szCs w:val="28"/>
        </w:rPr>
        <w:t>Административные барьеры в строительстве связаны с излишними требованиями к предоставляемым документам, отказом в приеме документов, установлением</w:t>
      </w:r>
      <w:r w:rsidR="00BE4501">
        <w:rPr>
          <w:color w:val="000000"/>
          <w:sz w:val="28"/>
          <w:szCs w:val="28"/>
        </w:rPr>
        <w:t xml:space="preserve"> </w:t>
      </w:r>
      <w:r w:rsidR="005378CA">
        <w:rPr>
          <w:color w:val="000000"/>
          <w:sz w:val="28"/>
          <w:szCs w:val="28"/>
        </w:rPr>
        <w:t xml:space="preserve"> не предусмотренных процедур. Всего за период с 01.01.2016 </w:t>
      </w:r>
      <w:r w:rsidR="0082104C">
        <w:rPr>
          <w:color w:val="000000"/>
          <w:sz w:val="28"/>
          <w:szCs w:val="28"/>
        </w:rPr>
        <w:t xml:space="preserve"> </w:t>
      </w:r>
      <w:r w:rsidR="005378CA">
        <w:rPr>
          <w:color w:val="000000"/>
          <w:sz w:val="28"/>
          <w:szCs w:val="28"/>
        </w:rPr>
        <w:t>подконтрольным субъектам было выдано 9 предупреждений</w:t>
      </w:r>
      <w:r w:rsidR="0082104C">
        <w:rPr>
          <w:color w:val="000000"/>
          <w:sz w:val="28"/>
          <w:szCs w:val="28"/>
        </w:rPr>
        <w:t xml:space="preserve"> </w:t>
      </w:r>
      <w:r w:rsidR="005378CA">
        <w:rPr>
          <w:color w:val="000000"/>
          <w:sz w:val="28"/>
          <w:szCs w:val="28"/>
        </w:rPr>
        <w:t xml:space="preserve"> о прекращении нарушения антимонопольного законодательства в строительной сфере.</w:t>
      </w:r>
    </w:p>
    <w:p w:rsidR="00316DC2" w:rsidRPr="00316DC2" w:rsidRDefault="006C0B1B" w:rsidP="00316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BE4501" w:rsidRPr="00316DC2">
        <w:rPr>
          <w:rFonts w:ascii="Times New Roman" w:hAnsi="Times New Roman" w:cs="Times New Roman"/>
          <w:color w:val="000000"/>
          <w:sz w:val="28"/>
          <w:szCs w:val="28"/>
        </w:rPr>
        <w:t xml:space="preserve">В 2017г.  </w:t>
      </w:r>
      <w:proofErr w:type="gramStart"/>
      <w:r w:rsidR="005378CA" w:rsidRPr="00316DC2">
        <w:rPr>
          <w:rFonts w:ascii="Times New Roman" w:hAnsi="Times New Roman" w:cs="Times New Roman"/>
          <w:color w:val="000000"/>
          <w:sz w:val="28"/>
          <w:szCs w:val="28"/>
        </w:rPr>
        <w:t>Тульско</w:t>
      </w:r>
      <w:r w:rsidR="00BE4501" w:rsidRPr="00316DC2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="005378CA" w:rsidRPr="00316DC2">
        <w:rPr>
          <w:rFonts w:ascii="Times New Roman" w:hAnsi="Times New Roman" w:cs="Times New Roman"/>
          <w:color w:val="000000"/>
          <w:sz w:val="28"/>
          <w:szCs w:val="28"/>
        </w:rPr>
        <w:t xml:space="preserve"> УФАС России</w:t>
      </w:r>
      <w:r w:rsidR="00BE4501" w:rsidRPr="00316DC2">
        <w:rPr>
          <w:rFonts w:ascii="Times New Roman" w:hAnsi="Times New Roman" w:cs="Times New Roman"/>
          <w:color w:val="000000"/>
          <w:sz w:val="28"/>
          <w:szCs w:val="28"/>
        </w:rPr>
        <w:t xml:space="preserve">  осуществляла  также  меры  </w:t>
      </w:r>
      <w:r w:rsidR="005378CA" w:rsidRPr="00316DC2">
        <w:rPr>
          <w:rFonts w:ascii="Times New Roman" w:hAnsi="Times New Roman" w:cs="Times New Roman"/>
          <w:color w:val="000000"/>
          <w:sz w:val="28"/>
          <w:szCs w:val="28"/>
        </w:rPr>
        <w:t>по ликвидации административных барьеров</w:t>
      </w:r>
      <w:r w:rsidR="00BE4501" w:rsidRPr="00316D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8CA" w:rsidRPr="00316D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01" w:rsidRPr="00316DC2">
        <w:rPr>
          <w:rFonts w:ascii="Times New Roman" w:hAnsi="Times New Roman" w:cs="Times New Roman"/>
          <w:color w:val="000000"/>
          <w:sz w:val="28"/>
          <w:szCs w:val="28"/>
        </w:rPr>
        <w:t xml:space="preserve">в сфере </w:t>
      </w:r>
      <w:r w:rsidR="005378CA" w:rsidRPr="00316DC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медицинских услуг и обеспечения лекарственными препаратами</w:t>
      </w:r>
      <w:r w:rsidR="00316DC2" w:rsidRPr="00316DC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6DC2" w:rsidRPr="00316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DC2" w:rsidRPr="0048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 w:rsidR="00316DC2" w:rsidRPr="00316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16DC2" w:rsidRPr="0048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развития конкуренции на рынке медицинских услуг путем </w:t>
      </w:r>
      <w:r w:rsidR="00316DC2" w:rsidRPr="00316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включения частных медицинских организаций в реализацию территориальной программы ОМС</w:t>
      </w:r>
      <w:r w:rsidR="00316DC2" w:rsidRPr="0048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DC2" w:rsidRDefault="00316DC2" w:rsidP="00316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DC2" w:rsidRPr="00484303" w:rsidRDefault="00316DC2" w:rsidP="00316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рассмотрения заявления ООО «КЛИНИКА ЭКСПЕРТ  ТУЛА», Тульское УФАС России выяснило, что Комиссия по разработке территориальной программы обязательного медицинского страхования (далее – Комиссия)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установила </w:t>
      </w:r>
      <w:r w:rsidRPr="004843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объемы диагностических услуг на 2017 год</w:t>
      </w:r>
      <w:r w:rsidRPr="0048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отдельным медицинским организациям, включенным в реестр медицинских организаций, осуществляющих деятельность в сфере обязательного медицинского страхования (ОМС).</w:t>
      </w:r>
    </w:p>
    <w:p w:rsidR="00316DC2" w:rsidRPr="00484303" w:rsidRDefault="00316DC2" w:rsidP="00316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Pr="0048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Вышеуказанные действия Комиссии противоречили Правилам обязательного медицинского страхования, утвержденным приказом </w:t>
      </w:r>
      <w:proofErr w:type="spellStart"/>
      <w:r w:rsidRPr="0048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48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в которых установлены критерии распределения объемов медицинской помощи, тем самым были предоставлены </w:t>
      </w:r>
      <w:r w:rsidRPr="00372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преимущественные условия</w:t>
      </w:r>
      <w:r w:rsidRPr="0037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2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48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 медицинским организациям, оказывающим диагностические услуги.</w:t>
      </w:r>
    </w:p>
    <w:p w:rsidR="00316DC2" w:rsidRDefault="00316DC2" w:rsidP="00316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DC2" w:rsidRPr="00E20FE4" w:rsidRDefault="00316DC2" w:rsidP="00316DC2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</w:t>
      </w:r>
      <w:r w:rsidRPr="00E2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сентябре 2017 года Тульское УФАС России выдало Комиссии предупреждение об устранении выявленных признаков нарушения Закона </w:t>
      </w:r>
      <w:r w:rsidR="004D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Pr="00E2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защите конкуренции</w:t>
      </w:r>
      <w:r w:rsidR="004D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2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 настоящее время стало известно, что на 4 квартал 2017 года объемы диагностических исследований были распределены в отношении всех медицинских организаций, оказывающих данные услуги, и обратившихся в Комиссию для выделения объемов диагностических услуг.</w:t>
      </w:r>
    </w:p>
    <w:p w:rsidR="00316DC2" w:rsidRPr="00E20FE4" w:rsidRDefault="00316DC2" w:rsidP="00316DC2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2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на данный момент все медицинские организации, осуществляющие диагностические услуги получили возможность доступа к выполнению территориальной программы ОМС Тульской области.</w:t>
      </w:r>
    </w:p>
    <w:p w:rsidR="00316DC2" w:rsidRDefault="00366AD5" w:rsidP="00316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развитие ситуации по распределению объемов медицинских услуг в рамках выполнения территориальной программы ОМС на 2018 год находится на контроле Тульского УФАС России.</w:t>
      </w:r>
    </w:p>
    <w:p w:rsidR="006C0B1B" w:rsidRDefault="006C0B1B" w:rsidP="006C0B1B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Также 30.06.2017г. министерству здравоохранения Тульской области было выдано предупреждение о прекращении нарушений антимонопольного законодательства в части содержания Перечня лекарственных препаратов, закупаемых государственными учреждениями здравоохранения Тульской области, утверждённого приказом </w:t>
      </w:r>
      <w:proofErr w:type="spellStart"/>
      <w:r>
        <w:rPr>
          <w:color w:val="000000"/>
          <w:sz w:val="28"/>
          <w:szCs w:val="28"/>
        </w:rPr>
        <w:t>минздрава</w:t>
      </w:r>
      <w:proofErr w:type="spellEnd"/>
      <w:r>
        <w:rPr>
          <w:color w:val="000000"/>
          <w:sz w:val="28"/>
          <w:szCs w:val="28"/>
        </w:rPr>
        <w:t xml:space="preserve"> ТО от 19.05.2014 № 680-осн.</w:t>
      </w:r>
    </w:p>
    <w:p w:rsidR="00FA37A6" w:rsidRDefault="006C0B1B" w:rsidP="006C0B1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Тульское УФАС России установило, что сведения данного Перечня не соответствуют сведениям, включённым в Государственный реестр лекарственных средств. </w:t>
      </w:r>
    </w:p>
    <w:p w:rsidR="004D1B2E" w:rsidRDefault="006C0B1B" w:rsidP="006C0B1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FA37A6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ефекты" Перечня приводили к отклонению заявок лиц, участвующих в </w:t>
      </w:r>
      <w:proofErr w:type="spellStart"/>
      <w:r>
        <w:rPr>
          <w:color w:val="000000"/>
          <w:sz w:val="28"/>
          <w:szCs w:val="28"/>
        </w:rPr>
        <w:t>госзакупках</w:t>
      </w:r>
      <w:proofErr w:type="spellEnd"/>
      <w:r>
        <w:rPr>
          <w:color w:val="000000"/>
          <w:sz w:val="28"/>
          <w:szCs w:val="28"/>
        </w:rPr>
        <w:t xml:space="preserve">, а также "тиражированию" жалоб, поступающих в порядке 44-ФЗ. </w:t>
      </w:r>
    </w:p>
    <w:p w:rsidR="00FA37A6" w:rsidRDefault="006C0B1B" w:rsidP="006C0B1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Минздрав ТО был предупреждён о необходимости поддержания Перечня в актуальном состоянии. </w:t>
      </w:r>
    </w:p>
    <w:p w:rsidR="006C0B1B" w:rsidRDefault="006C0B1B" w:rsidP="006C0B1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Предупреждение в суде не обжаловалось, было исполнено и обеспечение лекарственными препаратами в Тульской области происходит с учётом всех лекарственных форм, предусмотренных Государственным реестром лекарственных средств.</w:t>
      </w:r>
    </w:p>
    <w:p w:rsidR="00FA37A6" w:rsidRPr="00FA37A6" w:rsidRDefault="00FA37A6" w:rsidP="006C0B1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Исполнено</w:t>
      </w:r>
      <w:r w:rsidRPr="00FA37A6">
        <w:rPr>
          <w:rFonts w:ascii="Trebuchet MS" w:hAnsi="Trebuchet MS"/>
          <w:color w:val="000000"/>
          <w:sz w:val="23"/>
          <w:szCs w:val="23"/>
        </w:rPr>
        <w:t xml:space="preserve"> </w:t>
      </w:r>
      <w:r>
        <w:rPr>
          <w:rFonts w:ascii="Trebuchet MS" w:hAnsi="Trebuchet MS"/>
          <w:color w:val="000000"/>
          <w:sz w:val="23"/>
          <w:szCs w:val="23"/>
        </w:rPr>
        <w:t>п</w:t>
      </w:r>
      <w:r>
        <w:rPr>
          <w:color w:val="000000"/>
          <w:sz w:val="28"/>
          <w:szCs w:val="28"/>
        </w:rPr>
        <w:t xml:space="preserve">редупреждение, выданное  </w:t>
      </w:r>
      <w:r w:rsidRPr="00366AD5">
        <w:rPr>
          <w:color w:val="000000"/>
          <w:sz w:val="28"/>
          <w:szCs w:val="28"/>
        </w:rPr>
        <w:t>Министерств</w:t>
      </w:r>
      <w:r w:rsidRPr="00FA37A6">
        <w:rPr>
          <w:color w:val="000000"/>
          <w:sz w:val="28"/>
          <w:szCs w:val="28"/>
        </w:rPr>
        <w:t>у</w:t>
      </w:r>
      <w:r w:rsidRPr="00366AD5">
        <w:rPr>
          <w:color w:val="000000"/>
          <w:sz w:val="28"/>
          <w:szCs w:val="28"/>
        </w:rPr>
        <w:t xml:space="preserve"> транспорта Тульской области</w:t>
      </w:r>
      <w:r>
        <w:rPr>
          <w:color w:val="000000"/>
          <w:sz w:val="28"/>
          <w:szCs w:val="28"/>
        </w:rPr>
        <w:t>.</w:t>
      </w:r>
    </w:p>
    <w:p w:rsidR="00366AD5" w:rsidRPr="00366AD5" w:rsidRDefault="00366AD5" w:rsidP="00FA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Суть предупреждения антимонопольного органа сводилась к тому, что в Устав ГУ ТО «</w:t>
      </w:r>
      <w:proofErr w:type="spellStart"/>
      <w:r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Тулаавтодор</w:t>
      </w:r>
      <w:proofErr w:type="spellEnd"/>
      <w:r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утвержденн</w:t>
      </w:r>
      <w:r w:rsidR="00FA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министра транспорта и дорожного хозяйства Тульской области, </w:t>
      </w:r>
      <w:r w:rsidR="00FA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включена </w:t>
      </w:r>
      <w:r w:rsidR="004D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 </w:t>
      </w:r>
      <w:r w:rsidR="00FA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которой, целью деятельности учреждения является </w:t>
      </w:r>
      <w:r w:rsidRPr="00372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вопросов</w:t>
      </w:r>
      <w:r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осуществлению дорожной деятельности в отношении автомобильных дорог регионального или межмуниципального значения Тульской области, содержит признаки нарушения антимонопольного законодательства.</w:t>
      </w:r>
      <w:proofErr w:type="gramEnd"/>
    </w:p>
    <w:p w:rsidR="00366AD5" w:rsidRPr="00FA37A6" w:rsidRDefault="00366AD5" w:rsidP="00FA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полномочия по </w:t>
      </w:r>
      <w:r w:rsidRPr="00372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решению указанных вопросов</w:t>
      </w:r>
      <w:r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законодательство Российской Федерации относит к полномочиям органов исполнительной власти субъекта Российской Федерации.</w:t>
      </w:r>
    </w:p>
    <w:p w:rsidR="00366AD5" w:rsidRPr="00366AD5" w:rsidRDefault="00366AD5" w:rsidP="00FA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AD5" w:rsidRPr="00366AD5" w:rsidRDefault="00FA37A6" w:rsidP="00FA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AD5"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 ТО «</w:t>
      </w:r>
      <w:proofErr w:type="spellStart"/>
      <w:r w:rsidR="00366AD5"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Тулаавтодор</w:t>
      </w:r>
      <w:proofErr w:type="spellEnd"/>
      <w:r w:rsidR="00366AD5"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осуществляет возмездную деятельность по </w:t>
      </w:r>
      <w:proofErr w:type="spellStart"/>
      <w:r w:rsidR="00366AD5"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эксплуатациии</w:t>
      </w:r>
      <w:proofErr w:type="spellEnd"/>
      <w:r w:rsidR="00366AD5"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общего пользования и является мощным конкурентоспособным игроком на рынке услуг, связанных с дорожно-строительной деятельностью.</w:t>
      </w:r>
    </w:p>
    <w:p w:rsidR="00366AD5" w:rsidRPr="00366AD5" w:rsidRDefault="00366AD5" w:rsidP="00FA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3 статьи 15 Федерального закона от 26.07.2006 № 135 «О защите конкуренции» запрещает совмещение функций органов исполнительной власти субъектов РФ и функций хозяйствующих субъектов, а также наделение хозяйствующих субъектов функциями и правами указанных органов, в том числе функциями и правами органов государственного контроля и надзора.</w:t>
      </w:r>
    </w:p>
    <w:p w:rsidR="00366AD5" w:rsidRPr="00366AD5" w:rsidRDefault="00FA37A6" w:rsidP="00FA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AD5"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 наличия в действиях Минтранса ТО признаков нарушения части 3 статьи 15 Федерального закона «О защите конкуренции», Тульское УФАС России выдало предупреждение о необходимости прекращения указанных действий.</w:t>
      </w:r>
    </w:p>
    <w:p w:rsidR="00FA37A6" w:rsidRDefault="00366AD5" w:rsidP="00FA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согласившись с выводами антимонопольного органа, Минтранс ТО обратился в арбитражный суд с заявлением о признании недействительным предупреждения, </w:t>
      </w:r>
      <w:r w:rsidR="00FA37A6"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Арбитражный суд Тульской </w:t>
      </w:r>
      <w:r w:rsidR="0080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="00FA37A6"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поддержал позицию Тульского УФАС России.</w:t>
      </w:r>
    </w:p>
    <w:p w:rsidR="00DB42FE" w:rsidRDefault="00DB42FE" w:rsidP="00FA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2FE" w:rsidRPr="004D1B2E" w:rsidRDefault="00DB42FE" w:rsidP="00DB42FE">
      <w:pPr>
        <w:tabs>
          <w:tab w:val="left" w:pos="40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D1B2E">
        <w:rPr>
          <w:rFonts w:ascii="Times New Roman" w:eastAsia="Calibri" w:hAnsi="Times New Roman" w:cs="Times New Roman"/>
          <w:sz w:val="28"/>
          <w:szCs w:val="28"/>
        </w:rPr>
        <w:t xml:space="preserve">22.12.2017 года Тульская городская Дума уведомила </w:t>
      </w:r>
      <w:proofErr w:type="gramStart"/>
      <w:r w:rsidRPr="004D1B2E">
        <w:rPr>
          <w:rFonts w:ascii="Times New Roman" w:eastAsia="Calibri" w:hAnsi="Times New Roman" w:cs="Times New Roman"/>
          <w:sz w:val="28"/>
          <w:szCs w:val="28"/>
        </w:rPr>
        <w:t>Тульское</w:t>
      </w:r>
      <w:proofErr w:type="gramEnd"/>
      <w:r w:rsidRPr="004D1B2E">
        <w:rPr>
          <w:rFonts w:ascii="Times New Roman" w:eastAsia="Calibri" w:hAnsi="Times New Roman" w:cs="Times New Roman"/>
          <w:sz w:val="28"/>
          <w:szCs w:val="28"/>
        </w:rPr>
        <w:t xml:space="preserve"> УФАС России об исполнении предписания, выданного по результатам рассмотрения дела в отношении Правил транспортного обслуживания населения в границах муниципального образования город Тула», утвержденных решением Тульской городской Думы.</w:t>
      </w:r>
    </w:p>
    <w:p w:rsidR="00DB42FE" w:rsidRPr="004D1B2E" w:rsidRDefault="00DB42FE" w:rsidP="00DB42FE">
      <w:pPr>
        <w:tabs>
          <w:tab w:val="left" w:pos="40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B2E">
        <w:rPr>
          <w:rFonts w:ascii="Times New Roman" w:eastAsia="Calibri" w:hAnsi="Times New Roman" w:cs="Times New Roman"/>
          <w:sz w:val="28"/>
          <w:szCs w:val="28"/>
        </w:rPr>
        <w:t xml:space="preserve"> Правила содержали нормы, не предусмотренные законодательством требования  к хозяйствующим субъектам-перевозчикам, а также могли  привести к ограничению, недопущению и устранению конкуренции на товарном рынке осуществления регулярных перевозок на муниципальных маршрутах по нерегулируемым тарифам автомобильным транспортом.</w:t>
      </w:r>
    </w:p>
    <w:p w:rsidR="00DB42FE" w:rsidRPr="004D1B2E" w:rsidRDefault="00DB42FE" w:rsidP="00DB42FE">
      <w:pPr>
        <w:tabs>
          <w:tab w:val="left" w:pos="40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1B2E">
        <w:rPr>
          <w:rFonts w:ascii="Times New Roman" w:eastAsia="Calibri" w:hAnsi="Times New Roman" w:cs="Times New Roman"/>
          <w:sz w:val="28"/>
          <w:szCs w:val="28"/>
        </w:rPr>
        <w:t>Тульская городская Дума обжаловала принят</w:t>
      </w:r>
      <w:r w:rsidR="004D1B2E">
        <w:rPr>
          <w:rFonts w:ascii="Times New Roman" w:eastAsia="Calibri" w:hAnsi="Times New Roman" w:cs="Times New Roman"/>
          <w:sz w:val="28"/>
          <w:szCs w:val="28"/>
        </w:rPr>
        <w:t>о</w:t>
      </w:r>
      <w:r w:rsidRPr="004D1B2E">
        <w:rPr>
          <w:rFonts w:ascii="Times New Roman" w:eastAsia="Calibri" w:hAnsi="Times New Roman" w:cs="Times New Roman"/>
          <w:sz w:val="28"/>
          <w:szCs w:val="28"/>
        </w:rPr>
        <w:t>е решение и предписание в судебной порядке.</w:t>
      </w:r>
      <w:proofErr w:type="gramEnd"/>
      <w:r w:rsidRPr="004D1B2E">
        <w:rPr>
          <w:rFonts w:ascii="Times New Roman" w:eastAsia="Calibri" w:hAnsi="Times New Roman" w:cs="Times New Roman"/>
          <w:sz w:val="28"/>
          <w:szCs w:val="28"/>
        </w:rPr>
        <w:t xml:space="preserve"> Арбитражный суд Тульской области и Двадцатый арбитражный апелляционный суд поддержали позицию Тульской городской Думы.</w:t>
      </w:r>
    </w:p>
    <w:p w:rsidR="00DB42FE" w:rsidRDefault="004D1B2E" w:rsidP="00DB42FE">
      <w:pPr>
        <w:tabs>
          <w:tab w:val="left" w:pos="40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Однако, </w:t>
      </w:r>
      <w:r w:rsidR="00DB42FE" w:rsidRPr="004D1B2E">
        <w:rPr>
          <w:rFonts w:ascii="Times New Roman" w:eastAsia="Calibri" w:hAnsi="Times New Roman" w:cs="Times New Roman"/>
          <w:sz w:val="28"/>
          <w:szCs w:val="28"/>
        </w:rPr>
        <w:t xml:space="preserve">04.12.2017 года, после почти полутора лет судебных разбирательств, Арбитражный суд Центрального округа поставил точку в споре между антимонопольным органом и Тульской городской Думой. Суд кассационной инстанции отменил решение суда первой инстанции и постановление апелляционной инстанции, и, не передавая дело на новое рассмотрение,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B42FE" w:rsidRPr="004D1B2E">
        <w:rPr>
          <w:rFonts w:ascii="Times New Roman" w:eastAsia="Calibri" w:hAnsi="Times New Roman" w:cs="Times New Roman"/>
          <w:sz w:val="28"/>
          <w:szCs w:val="28"/>
        </w:rPr>
        <w:t>принял по делу новый судебный акт об отказе в удовлетворении требований Тульской городской Думы.</w:t>
      </w:r>
    </w:p>
    <w:p w:rsidR="006F31E6" w:rsidRDefault="006F31E6" w:rsidP="00DB42FE">
      <w:pPr>
        <w:tabs>
          <w:tab w:val="left" w:pos="40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31E6" w:rsidRPr="006F31E6" w:rsidRDefault="006F31E6" w:rsidP="006F31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квартале 2018г.  Тульским УФАС России было проведено 2 проверки соблюдения антимонопольного законодательства органами местного самоуправления, по результатам проведения которых,  было выдано 14 предупреждения о прекращении действий (бездействия), содержащих признаки нарушения статьи 15 Закона о защите конкуренции.</w:t>
      </w:r>
    </w:p>
    <w:p w:rsidR="006F31E6" w:rsidRPr="006F31E6" w:rsidRDefault="006F31E6" w:rsidP="006F3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квартале 2018г. было рассмотрено 11 жалоб в рамках процедур, предусмотренных статьей 18.1 Закона о защите конкуренции, из которых 5 жалоб признано обоснованными, 2 жалобы оставлены без рассмотрения по процессуальным причинам.</w:t>
      </w:r>
    </w:p>
    <w:p w:rsidR="006F31E6" w:rsidRDefault="006F31E6" w:rsidP="006F3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периоде к административной ответственности было привлечено 8 должностных лиц.</w:t>
      </w:r>
    </w:p>
    <w:p w:rsidR="007620A3" w:rsidRPr="004D1B2E" w:rsidRDefault="00366AD5" w:rsidP="007620A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4D1B2E">
        <w:rPr>
          <w:b/>
          <w:bCs/>
          <w:color w:val="000000"/>
          <w:sz w:val="28"/>
          <w:szCs w:val="28"/>
        </w:rPr>
        <w:t>К</w:t>
      </w:r>
      <w:r w:rsidR="007620A3" w:rsidRPr="004D1B2E">
        <w:rPr>
          <w:b/>
          <w:bCs/>
          <w:color w:val="000000"/>
          <w:sz w:val="28"/>
          <w:szCs w:val="28"/>
        </w:rPr>
        <w:t>онтроль в сфере закупочной деятельности</w:t>
      </w:r>
    </w:p>
    <w:p w:rsidR="007620A3" w:rsidRPr="00484303" w:rsidRDefault="007620A3" w:rsidP="007620A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 w:rsidRPr="004D1B2E">
        <w:rPr>
          <w:color w:val="000000"/>
          <w:sz w:val="28"/>
          <w:szCs w:val="28"/>
        </w:rPr>
        <w:t xml:space="preserve">В сфере закупок товаров, работ, услуг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системе):   - </w:t>
      </w:r>
      <w:r w:rsidR="005F5470">
        <w:rPr>
          <w:color w:val="000000"/>
          <w:sz w:val="28"/>
          <w:szCs w:val="28"/>
        </w:rPr>
        <w:t xml:space="preserve">в 2017 г. </w:t>
      </w:r>
      <w:r w:rsidRPr="004D1B2E">
        <w:rPr>
          <w:color w:val="000000"/>
          <w:sz w:val="28"/>
          <w:szCs w:val="28"/>
        </w:rPr>
        <w:t xml:space="preserve">рассмотрено </w:t>
      </w:r>
      <w:r w:rsidR="00EF1E8C">
        <w:rPr>
          <w:color w:val="000000"/>
          <w:sz w:val="28"/>
          <w:szCs w:val="28"/>
        </w:rPr>
        <w:t xml:space="preserve">333 </w:t>
      </w:r>
      <w:r w:rsidRPr="004D1B2E">
        <w:rPr>
          <w:color w:val="000000"/>
          <w:sz w:val="28"/>
          <w:szCs w:val="28"/>
        </w:rPr>
        <w:t xml:space="preserve"> жалоб участников закупок;- проведено 10 проверочных мероприятий в отношении заказчиков, из которых одна плановая проверка территориального органа федерального органа исполнительной власти.</w:t>
      </w:r>
      <w:proofErr w:type="gramEnd"/>
      <w:r w:rsidRPr="004D1B2E">
        <w:rPr>
          <w:color w:val="000000"/>
          <w:sz w:val="28"/>
          <w:szCs w:val="28"/>
        </w:rPr>
        <w:t xml:space="preserve">  По итогам рассмотрения таких дел выдано</w:t>
      </w:r>
      <w:r w:rsidRPr="00484303">
        <w:rPr>
          <w:color w:val="000000"/>
          <w:sz w:val="28"/>
          <w:szCs w:val="28"/>
        </w:rPr>
        <w:t xml:space="preserve"> </w:t>
      </w:r>
      <w:r w:rsidR="00EF1E8C">
        <w:rPr>
          <w:color w:val="000000"/>
          <w:sz w:val="28"/>
          <w:szCs w:val="28"/>
        </w:rPr>
        <w:t xml:space="preserve">147 </w:t>
      </w:r>
      <w:r w:rsidRPr="00484303">
        <w:rPr>
          <w:color w:val="000000"/>
          <w:sz w:val="28"/>
          <w:szCs w:val="28"/>
        </w:rPr>
        <w:t xml:space="preserve"> предписаний, которые исполнены в полном объеме в установленные сроки, </w:t>
      </w:r>
      <w:r w:rsidR="00EF1E8C">
        <w:rPr>
          <w:color w:val="000000"/>
          <w:sz w:val="28"/>
          <w:szCs w:val="28"/>
        </w:rPr>
        <w:t xml:space="preserve">92 </w:t>
      </w:r>
      <w:r w:rsidRPr="00484303">
        <w:rPr>
          <w:color w:val="000000"/>
          <w:sz w:val="28"/>
          <w:szCs w:val="28"/>
        </w:rPr>
        <w:t>должностных лиц привлечены к административной ответственности; общая сумма</w:t>
      </w:r>
      <w:r w:rsidR="00EF1E8C">
        <w:rPr>
          <w:color w:val="000000"/>
          <w:sz w:val="28"/>
          <w:szCs w:val="28"/>
        </w:rPr>
        <w:t xml:space="preserve"> наложенных </w:t>
      </w:r>
      <w:r w:rsidRPr="00484303">
        <w:rPr>
          <w:color w:val="000000"/>
          <w:sz w:val="28"/>
          <w:szCs w:val="28"/>
        </w:rPr>
        <w:t xml:space="preserve"> штраф</w:t>
      </w:r>
      <w:r w:rsidR="00EF1E8C">
        <w:rPr>
          <w:color w:val="000000"/>
          <w:sz w:val="28"/>
          <w:szCs w:val="28"/>
        </w:rPr>
        <w:t>ов</w:t>
      </w:r>
      <w:r w:rsidRPr="00484303">
        <w:rPr>
          <w:color w:val="000000"/>
          <w:sz w:val="28"/>
          <w:szCs w:val="28"/>
        </w:rPr>
        <w:t xml:space="preserve"> составляет</w:t>
      </w:r>
      <w:r w:rsidR="00EF1E8C">
        <w:rPr>
          <w:color w:val="000000"/>
          <w:sz w:val="28"/>
          <w:szCs w:val="28"/>
        </w:rPr>
        <w:t xml:space="preserve">  972</w:t>
      </w:r>
      <w:r w:rsidRPr="00484303">
        <w:rPr>
          <w:color w:val="000000"/>
          <w:sz w:val="28"/>
          <w:szCs w:val="28"/>
          <w:highlight w:val="yellow"/>
        </w:rPr>
        <w:t> </w:t>
      </w:r>
      <w:r w:rsidR="00EF1E8C">
        <w:rPr>
          <w:color w:val="000000"/>
          <w:sz w:val="28"/>
          <w:szCs w:val="28"/>
        </w:rPr>
        <w:t>500</w:t>
      </w:r>
      <w:r w:rsidRPr="00484303">
        <w:rPr>
          <w:color w:val="000000"/>
          <w:sz w:val="28"/>
          <w:szCs w:val="28"/>
        </w:rPr>
        <w:t xml:space="preserve"> рублей, рассмотрено </w:t>
      </w:r>
      <w:r w:rsidR="00EF1E8C">
        <w:rPr>
          <w:color w:val="000000"/>
          <w:sz w:val="28"/>
          <w:szCs w:val="28"/>
        </w:rPr>
        <w:t>11</w:t>
      </w:r>
      <w:r w:rsidRPr="00484303">
        <w:rPr>
          <w:color w:val="000000"/>
          <w:sz w:val="28"/>
          <w:szCs w:val="28"/>
        </w:rPr>
        <w:t xml:space="preserve"> обращений заказчиков о размещении сведений о хозяйствующих субъектах в реестре недобросовестных поставщиков (включено в реестр </w:t>
      </w:r>
      <w:r w:rsidR="00EF1E8C">
        <w:rPr>
          <w:color w:val="000000"/>
          <w:sz w:val="28"/>
          <w:szCs w:val="28"/>
        </w:rPr>
        <w:t>3</w:t>
      </w:r>
      <w:r w:rsidRPr="00EF1E8C">
        <w:rPr>
          <w:color w:val="000000"/>
          <w:sz w:val="28"/>
          <w:szCs w:val="28"/>
        </w:rPr>
        <w:t>7</w:t>
      </w:r>
      <w:r w:rsidRPr="00484303">
        <w:rPr>
          <w:color w:val="000000"/>
          <w:sz w:val="28"/>
          <w:szCs w:val="28"/>
        </w:rPr>
        <w:t>).</w:t>
      </w:r>
    </w:p>
    <w:p w:rsidR="005378CA" w:rsidRDefault="00FA37A6" w:rsidP="005378C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  <w:shd w:val="clear" w:color="auto" w:fill="FFFFFF"/>
        </w:rPr>
      </w:pPr>
      <w:r w:rsidRPr="00803CF5">
        <w:rPr>
          <w:color w:val="000000"/>
          <w:sz w:val="28"/>
          <w:szCs w:val="28"/>
          <w:shd w:val="clear" w:color="auto" w:fill="FFFFFF"/>
        </w:rPr>
        <w:t>Нарушениями, допускаемыми комиссиями при рассмотрении заявок участников закупки, остаются неправомерный допуск участников закупки и неправомерный отказ в допуске.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t>За январь-март 2018 Управлением в сфере закупок товаров, работ, услуг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системе):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t>- рассмотрено 38 жалоб участников закупок;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lastRenderedPageBreak/>
        <w:t>- проведено 3 проверочных мероприятия в отношении заказчиков, из которых одна плановая проверка территориального органа федерального органа исполнительной власти.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t>По итогам рассмотрения таких дел выдано 10 предписаний, которые исполнены в полном объеме в установленные сроки, 16 должностных лиц привлечены к административной ответственности; общая сумма штрафа составляет 210 000 рублей.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t>- рассмотрено 40 обращений заказчиков о размещении сведений о хозяйствующих субъектах в реестре недобросовестных поставщиков (включено в реестр 24).</w:t>
      </w:r>
      <w:r w:rsidRPr="005F5470">
        <w:rPr>
          <w:sz w:val="28"/>
          <w:szCs w:val="28"/>
        </w:rPr>
        <w:t xml:space="preserve"> 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t>Основными видами нарушений при проведении Управлением проверок в сфере закупок товаров, работ, услуг для государственных и муниципальных заказчиков остаются: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t>- формирование технической части документации об аукционе с нарушением требований закона о контрактной системе, а именно: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t>составление технической части с ошибками (указание неверных ГОСТов, несуществующих технических характеристик);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t>излишняя детализация объекта закупки, характеристики которого содержатся в технической части такой документации (например, установление требований к химическому составу веществ, из которых должны быть изготовлены материалы (товары), приобретаемые в рамках закупки);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t>- не установление в документации о закупке обязательных требований к участникам закупки, требований предоставления в составе заявок обязательных документов;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t>- установление в документации о закупке излишних требований к участникам закупки, к предоставлению ими излишних документов.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t>Нарушениями, допускаемыми комиссиями при рассмотрении заявок участников закупки, остаются неправомерный допуск участников закупки и неправомерный отказ в допуске.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основным </w:t>
      </w:r>
      <w:r w:rsidRPr="005F5470">
        <w:rPr>
          <w:rFonts w:ascii="Times New Roman" w:hAnsi="Times New Roman" w:cs="Times New Roman"/>
          <w:b/>
          <w:i/>
          <w:sz w:val="28"/>
          <w:szCs w:val="28"/>
        </w:rPr>
        <w:t>изменениям, внесенным в закон о контрактной системе и вступившим в действие с 11.01.2018.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t>При отказе от заключения контракта с победителем закупки по основаниям, предусмотренным частями 9 или 10 статьи 31 закона о контрактной системе, заказчик может заключить контракт с иным участником, который предложил наиболее выгодную цену (часть 11 статьи 31 закона о контрактной системе).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t>Новая редакция пункта 1 части 1 статьи 33 закона о контрактной системе предполагает возможность указания в документации о закупке товарного знака (при описании объекта любой закупки). Следует сопроводить товарный знак словами "или эквивалент", за исключением случает: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t>- если товары, выпускаемые под другими товарными знаками, несовместимы с товарами, которые использует заказчик;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lastRenderedPageBreak/>
        <w:t>- если закупаются запчасти и расходные материалы к машинам и оборудованию, используемым заказчиком, в соответствии с технической документацией.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t xml:space="preserve">Предъявляются новые требования к сроку подачи заказчиком в контрольный орган сведений об участнике закупки, уклонившемся от заключения контракта, -  в течение трех рабочих дней </w:t>
      </w:r>
      <w:proofErr w:type="gramStart"/>
      <w:r w:rsidRPr="005F5470">
        <w:rPr>
          <w:rFonts w:ascii="Times New Roman" w:hAnsi="Times New Roman" w:cs="Times New Roman"/>
          <w:sz w:val="28"/>
          <w:szCs w:val="28"/>
        </w:rPr>
        <w:t>с даты признания</w:t>
      </w:r>
      <w:proofErr w:type="gramEnd"/>
      <w:r w:rsidRPr="005F5470">
        <w:rPr>
          <w:rFonts w:ascii="Times New Roman" w:hAnsi="Times New Roman" w:cs="Times New Roman"/>
          <w:sz w:val="28"/>
          <w:szCs w:val="28"/>
        </w:rPr>
        <w:t xml:space="preserve"> победителя закупки уклонившимся (часть 4 статьи 104 закона о контрактной системе).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470">
        <w:rPr>
          <w:rFonts w:ascii="Times New Roman" w:hAnsi="Times New Roman" w:cs="Times New Roman"/>
          <w:sz w:val="28"/>
          <w:szCs w:val="28"/>
        </w:rPr>
        <w:t>Статья 99 закона о контрактной системе дополнена частью 15.1, согласно которой обращение с жалобой на действия субъектов контроля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закупке, извещения о запросе котировок, поступившие от физического лица, права и законные интересы которого не нарушены такими действиями (бездействием), положениями этих</w:t>
      </w:r>
      <w:proofErr w:type="gramEnd"/>
      <w:r w:rsidRPr="005F5470">
        <w:rPr>
          <w:rFonts w:ascii="Times New Roman" w:hAnsi="Times New Roman" w:cs="Times New Roman"/>
          <w:sz w:val="28"/>
          <w:szCs w:val="28"/>
        </w:rPr>
        <w:t xml:space="preserve"> документации, извещения, рассматриваются контрольным органом в сфере закупок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B52" w:rsidRPr="003C5B52" w:rsidRDefault="003C5B52" w:rsidP="003C5B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квартале 2018г. в Тульское УФАС России  в порядке  статьи 18.1 Федерального закона от 26.07.2006 № 135-ФЗ «О защите конкуренции» поступило на рассмотрение 12 жалоб на нарушения процедуры торгов, которые проводились с учетом положений  Федерального закона от 18.07.2011 № 223-ФЗ «О закупках товаров, работ, услуг отдельными видами юридических лиц», из них:</w:t>
      </w:r>
      <w:proofErr w:type="gramEnd"/>
    </w:p>
    <w:p w:rsidR="003C5B52" w:rsidRPr="003C5B52" w:rsidRDefault="003C5B52" w:rsidP="003C5B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 жалоб </w:t>
      </w:r>
      <w:proofErr w:type="gramStart"/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proofErr w:type="gramEnd"/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необоснованными </w:t>
      </w:r>
    </w:p>
    <w:p w:rsidR="003C5B52" w:rsidRPr="003C5B52" w:rsidRDefault="003C5B52" w:rsidP="003C5B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>-  2 жалоба оставлена без рассмотрения</w:t>
      </w:r>
    </w:p>
    <w:p w:rsidR="003C5B52" w:rsidRPr="003C5B52" w:rsidRDefault="003C5B52" w:rsidP="003C5B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>- 1 жалоба была отозвана.</w:t>
      </w:r>
    </w:p>
    <w:p w:rsidR="003C5B52" w:rsidRDefault="003C5B52" w:rsidP="003C5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10 обращений заказчиков о размещении сведений о хозяйствующих субъектах в реестре недобросовестных поставщиков (включено в реестр 7).</w:t>
      </w:r>
    </w:p>
    <w:p w:rsidR="003C5B52" w:rsidRPr="003C5B52" w:rsidRDefault="003C5B52" w:rsidP="003C5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B52" w:rsidRPr="003C5B52" w:rsidRDefault="003C5B52" w:rsidP="003C5B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декабря 2017 года был опубликован Федеральный </w:t>
      </w:r>
      <w:hyperlink r:id="rId8" w:history="1">
        <w:r w:rsidRPr="003C5B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31.12.2017 N 505-ФЗ. Этот закон внес масштабные изменения в </w:t>
      </w:r>
      <w:hyperlink r:id="rId9" w:history="1">
        <w:r w:rsidRPr="003C5B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223-ФЗ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закупках товаров. Работ</w:t>
      </w:r>
      <w:r w:rsidR="00862B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отдельными видами юридических лиц»</w:t>
      </w:r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B52" w:rsidRDefault="003C5B52" w:rsidP="003C5B52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изменений вступит в силу 1 июля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заказчиков останется время, чтобы привести в соответствие с изменениями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закупках. Это надо будет сделать не позднее 1 января 2019 года. </w:t>
      </w:r>
    </w:p>
    <w:p w:rsidR="006B0B99" w:rsidRPr="003C5B52" w:rsidRDefault="003C5B52" w:rsidP="003C5B52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днако есть поправки, которые вступили в силу 31 декабря 2017 года.</w:t>
      </w:r>
    </w:p>
    <w:p w:rsidR="003C5B52" w:rsidRPr="003C5B52" w:rsidRDefault="003C5B52" w:rsidP="003C5B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31 декабря 2017 года </w:t>
      </w:r>
      <w:hyperlink r:id="rId10" w:history="1">
        <w:r w:rsidRPr="006B0B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предусмотрено</w:t>
        </w:r>
      </w:hyperlink>
      <w:r w:rsidRPr="006B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можно обратиться в антимонопольный орган с жалобой, </w:t>
      </w:r>
      <w:r w:rsidR="006B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Pr="006B0B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заказчик при проведении закупки</w:t>
      </w:r>
      <w:r w:rsidR="006B0B99" w:rsidRPr="006B0B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нарушил</w:t>
      </w:r>
      <w:r w:rsidRPr="006B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N 223-ФЗ</w:t>
      </w:r>
      <w:r w:rsidR="006B0B99" w:rsidRPr="006B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</w:t>
      </w:r>
      <w:r w:rsidRPr="006B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r w:rsidR="006B0B99" w:rsidRPr="006B0B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B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закупке.</w:t>
      </w:r>
    </w:p>
    <w:p w:rsidR="003C5B52" w:rsidRPr="003C5B52" w:rsidRDefault="003C5B52" w:rsidP="003C5B52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Появилась </w:t>
      </w:r>
      <w:hyperlink r:id="rId11" w:history="1">
        <w:r w:rsidRPr="003C5B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</w:t>
        </w:r>
      </w:hyperlink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которой, если обжалуемые действия (бездействие) совершены после окончания срока подачи заявок, обжаловать их может только участник закупки, подавший заявку.</w:t>
      </w:r>
    </w:p>
    <w:p w:rsidR="003C5B52" w:rsidRPr="003C5B52" w:rsidRDefault="003C5B52" w:rsidP="003C5B52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</w:t>
      </w:r>
      <w:hyperlink r:id="rId12" w:history="1">
        <w:r w:rsidRPr="003C5B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правило</w:t>
        </w:r>
      </w:hyperlink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антимонопольный орган при рассмотрении жалобы ограничен только доводами, составляющими предмет обжалования.</w:t>
      </w:r>
    </w:p>
    <w:p w:rsidR="00392075" w:rsidRDefault="00392075" w:rsidP="00B2470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92075">
        <w:rPr>
          <w:rFonts w:ascii="Times New Roman" w:hAnsi="Times New Roman" w:cs="Times New Roman"/>
          <w:b/>
          <w:sz w:val="28"/>
          <w:szCs w:val="28"/>
        </w:rPr>
        <w:t>Контроль рекламного законодательства</w:t>
      </w:r>
    </w:p>
    <w:p w:rsidR="00392075" w:rsidRPr="00392075" w:rsidRDefault="00392075" w:rsidP="0039207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г. р</w:t>
      </w:r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ассмотрено около </w:t>
      </w:r>
      <w:r w:rsidR="009B7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153 </w:t>
      </w:r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</w:t>
      </w:r>
      <w:r w:rsidR="00E4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нарушении рекламного законодательства, половина из которых заявления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нежелательных смс-сообщениях.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Рассмотрено </w:t>
      </w:r>
      <w:r w:rsidR="009B7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</w:t>
      </w:r>
      <w:r w:rsidR="009B7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признакам нарушения Федерального закона </w:t>
      </w:r>
      <w:proofErr w:type="gramStart"/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рекламе», по </w:t>
      </w:r>
      <w:r w:rsidR="009B7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делам нарушение признано.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распространенные нарушения:</w:t>
      </w:r>
    </w:p>
    <w:p w:rsidR="00392075" w:rsidRPr="00392075" w:rsidRDefault="00392075" w:rsidP="00392075">
      <w:pPr>
        <w:shd w:val="clear" w:color="auto" w:fill="FFFFFF"/>
        <w:spacing w:before="100" w:beforeAutospacing="1" w:after="0" w:line="240" w:lineRule="auto"/>
        <w:ind w:left="173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в рекламе слов в превосходной степени «Лучший», «Самый», «Первый», «№1», без указания критериев и объективного подтверждения;</w:t>
      </w:r>
    </w:p>
    <w:p w:rsidR="00392075" w:rsidRPr="00392075" w:rsidRDefault="00392075" w:rsidP="00392075">
      <w:pPr>
        <w:shd w:val="clear" w:color="auto" w:fill="FFFFFF"/>
        <w:spacing w:before="100" w:beforeAutospacing="1" w:after="0" w:line="240" w:lineRule="auto"/>
        <w:ind w:left="173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реклама дистанционного способа продажи товаров, в отсутствие информации, определенной статьей 8 Федерального закона «О рекламе»;</w:t>
      </w:r>
    </w:p>
    <w:p w:rsidR="00392075" w:rsidRDefault="00392075" w:rsidP="00392075">
      <w:pPr>
        <w:shd w:val="clear" w:color="auto" w:fill="FFFFFF"/>
        <w:spacing w:before="100" w:beforeAutospacing="1" w:after="0" w:line="240" w:lineRule="auto"/>
        <w:ind w:left="173"/>
        <w:rPr>
          <w:rFonts w:ascii="Times New Roman" w:hAnsi="Times New Roman" w:cs="Times New Roman"/>
          <w:b/>
          <w:sz w:val="28"/>
          <w:szCs w:val="28"/>
        </w:rPr>
      </w:pPr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реклама медицинских услуг не сопровождается предупреждением, определенным частью 7 статьи 24 Федерального закона «О рекламе».</w:t>
      </w:r>
    </w:p>
    <w:p w:rsidR="00392075" w:rsidRPr="00392075" w:rsidRDefault="00392075" w:rsidP="00803CF5">
      <w:pPr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CF5" w:rsidRPr="00803CF5" w:rsidRDefault="00803CF5" w:rsidP="00803CF5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F5">
        <w:rPr>
          <w:rFonts w:ascii="Times New Roman" w:hAnsi="Times New Roman" w:cs="Times New Roman"/>
          <w:sz w:val="28"/>
          <w:szCs w:val="28"/>
        </w:rPr>
        <w:t>В век развитых технологий уже никого не удивляют см</w:t>
      </w:r>
      <w:proofErr w:type="gramStart"/>
      <w:r w:rsidRPr="00803CF5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803CF5">
        <w:rPr>
          <w:rFonts w:ascii="Times New Roman" w:hAnsi="Times New Roman" w:cs="Times New Roman"/>
          <w:sz w:val="28"/>
          <w:szCs w:val="28"/>
        </w:rPr>
        <w:t xml:space="preserve"> рассылки рекламного характера, не удивляют, но очень напрягают.</w:t>
      </w:r>
    </w:p>
    <w:p w:rsidR="00803CF5" w:rsidRPr="00803CF5" w:rsidRDefault="00803CF5" w:rsidP="00803CF5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F5">
        <w:rPr>
          <w:rFonts w:ascii="Times New Roman" w:hAnsi="Times New Roman" w:cs="Times New Roman"/>
          <w:sz w:val="28"/>
          <w:szCs w:val="28"/>
        </w:rPr>
        <w:t>Федеральная антимонопольная служба и ее территориальные органы ведут активную борьбу с незаконной рекламой, распространяемой  по сетям электросвязи, в том числе посредством использования телефонной, факсимильной, подвижной радиотелефонной связи, согласие на которую получатели рекламы не давали.</w:t>
      </w:r>
    </w:p>
    <w:p w:rsidR="00803CF5" w:rsidRPr="00803CF5" w:rsidRDefault="00803CF5" w:rsidP="00803CF5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F5">
        <w:rPr>
          <w:rFonts w:ascii="Times New Roman" w:hAnsi="Times New Roman" w:cs="Times New Roman"/>
          <w:sz w:val="28"/>
          <w:szCs w:val="28"/>
        </w:rPr>
        <w:t xml:space="preserve">Большая часть заявлений о нарушении рекламного законодательства,  поступающих в Управление, связанна именно с незаконной смс - рассылкой рекламы.  «Распутывание смс-сетей», выявление </w:t>
      </w:r>
      <w:proofErr w:type="spellStart"/>
      <w:r w:rsidRPr="00803CF5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803CF5">
        <w:rPr>
          <w:rFonts w:ascii="Times New Roman" w:hAnsi="Times New Roman" w:cs="Times New Roman"/>
          <w:sz w:val="28"/>
          <w:szCs w:val="28"/>
        </w:rPr>
        <w:t xml:space="preserve">, представляет собой трудоемкий процесс, сопровождаемый бесчисленным количеством запросов, по итогам которых возбуждаются рекламные или административные дела. </w:t>
      </w:r>
    </w:p>
    <w:p w:rsidR="00803CF5" w:rsidRDefault="00803CF5" w:rsidP="00803CF5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F5">
        <w:rPr>
          <w:rFonts w:ascii="Times New Roman" w:hAnsi="Times New Roman" w:cs="Times New Roman"/>
          <w:sz w:val="28"/>
          <w:szCs w:val="28"/>
        </w:rPr>
        <w:lastRenderedPageBreak/>
        <w:t xml:space="preserve">Зачастую при оформлении бонусных карт, карт, предоставляющих скидки, приобретая  товар, посредством дистанционного способа продажи или Интернет-сайтов, граждане оформляют анкеты, в которых  соглашаются на получение смс-рассылок рекламного характера.  В данном случае, хочется посоветовать всем:  будьте бдительными, читайте те документы, которые вы подписываете и где оставляете свои контактные данные.   </w:t>
      </w:r>
    </w:p>
    <w:p w:rsidR="00803CF5" w:rsidRPr="00803CF5" w:rsidRDefault="00803CF5" w:rsidP="00803CF5">
      <w:pPr>
        <w:ind w:firstLine="567"/>
        <w:jc w:val="both"/>
        <w:rPr>
          <w:rFonts w:ascii="Calibri" w:hAnsi="Calibri" w:cs="Calibri"/>
          <w:sz w:val="28"/>
          <w:szCs w:val="28"/>
        </w:rPr>
      </w:pPr>
    </w:p>
    <w:p w:rsidR="00803CF5" w:rsidRPr="00803CF5" w:rsidRDefault="00803CF5" w:rsidP="00803CF5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3CF5" w:rsidRPr="00803CF5" w:rsidRDefault="00803CF5" w:rsidP="00803CF5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3CF5" w:rsidRPr="00803CF5" w:rsidRDefault="00803CF5" w:rsidP="005378C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5378CA" w:rsidRPr="00803CF5" w:rsidRDefault="005378CA" w:rsidP="005378C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sectPr w:rsidR="005378CA" w:rsidRPr="00803CF5" w:rsidSect="008F02C1">
      <w:headerReference w:type="default" r:id="rId13"/>
      <w:pgSz w:w="11906" w:h="16838"/>
      <w:pgMar w:top="1134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11" w:rsidRDefault="001F4011" w:rsidP="008F02C1">
      <w:pPr>
        <w:spacing w:after="0" w:line="240" w:lineRule="auto"/>
      </w:pPr>
      <w:r>
        <w:separator/>
      </w:r>
    </w:p>
  </w:endnote>
  <w:endnote w:type="continuationSeparator" w:id="0">
    <w:p w:rsidR="001F4011" w:rsidRDefault="001F4011" w:rsidP="008F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11" w:rsidRDefault="001F4011" w:rsidP="008F02C1">
      <w:pPr>
        <w:spacing w:after="0" w:line="240" w:lineRule="auto"/>
      </w:pPr>
      <w:r>
        <w:separator/>
      </w:r>
    </w:p>
  </w:footnote>
  <w:footnote w:type="continuationSeparator" w:id="0">
    <w:p w:rsidR="001F4011" w:rsidRDefault="001F4011" w:rsidP="008F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C1" w:rsidRDefault="008F02C1">
    <w:pPr>
      <w:pStyle w:val="a4"/>
    </w:pPr>
  </w:p>
  <w:p w:rsidR="008F02C1" w:rsidRDefault="008F02C1">
    <w:pPr>
      <w:pStyle w:val="a4"/>
    </w:pPr>
  </w:p>
  <w:p w:rsidR="008F02C1" w:rsidRDefault="008F02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2F1A"/>
    <w:multiLevelType w:val="hybridMultilevel"/>
    <w:tmpl w:val="5A24A882"/>
    <w:lvl w:ilvl="0" w:tplc="0D1A02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6447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E0F1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AD8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0883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5214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80B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1809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89E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63760"/>
    <w:multiLevelType w:val="hybridMultilevel"/>
    <w:tmpl w:val="541C4E52"/>
    <w:lvl w:ilvl="0" w:tplc="EDFC6F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D867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9A67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477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7C00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7E33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2F0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F45E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EA1E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50182"/>
    <w:multiLevelType w:val="hybridMultilevel"/>
    <w:tmpl w:val="EE0E5254"/>
    <w:lvl w:ilvl="0" w:tplc="EB8E5C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92D9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2404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A2D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24BC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A7E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E75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E32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70B5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7673A2"/>
    <w:multiLevelType w:val="multilevel"/>
    <w:tmpl w:val="DB4A6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E0F21"/>
    <w:multiLevelType w:val="hybridMultilevel"/>
    <w:tmpl w:val="DB4A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1214C"/>
    <w:multiLevelType w:val="hybridMultilevel"/>
    <w:tmpl w:val="2E6429A2"/>
    <w:lvl w:ilvl="0" w:tplc="AD2288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CDC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C229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0E6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8E20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9E12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2F1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742D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ECFB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420539"/>
    <w:multiLevelType w:val="multilevel"/>
    <w:tmpl w:val="D0F4D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1435C"/>
    <w:multiLevelType w:val="hybridMultilevel"/>
    <w:tmpl w:val="D0F4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CA"/>
    <w:rsid w:val="000E48DF"/>
    <w:rsid w:val="000F4D28"/>
    <w:rsid w:val="001E7E61"/>
    <w:rsid w:val="001F4011"/>
    <w:rsid w:val="00226552"/>
    <w:rsid w:val="002E5781"/>
    <w:rsid w:val="002F31B7"/>
    <w:rsid w:val="00301F66"/>
    <w:rsid w:val="00316DC2"/>
    <w:rsid w:val="00366AD5"/>
    <w:rsid w:val="00372811"/>
    <w:rsid w:val="00392075"/>
    <w:rsid w:val="003C5B52"/>
    <w:rsid w:val="003E0ACC"/>
    <w:rsid w:val="00452F49"/>
    <w:rsid w:val="00484303"/>
    <w:rsid w:val="004C1241"/>
    <w:rsid w:val="004D1B2E"/>
    <w:rsid w:val="004D34E7"/>
    <w:rsid w:val="0053393C"/>
    <w:rsid w:val="005378CA"/>
    <w:rsid w:val="005444B0"/>
    <w:rsid w:val="005F51F0"/>
    <w:rsid w:val="005F5470"/>
    <w:rsid w:val="006B0B99"/>
    <w:rsid w:val="006B6EA9"/>
    <w:rsid w:val="006C0B1B"/>
    <w:rsid w:val="006F31E6"/>
    <w:rsid w:val="007620A3"/>
    <w:rsid w:val="007C07A1"/>
    <w:rsid w:val="007D0721"/>
    <w:rsid w:val="00803CF5"/>
    <w:rsid w:val="0082104C"/>
    <w:rsid w:val="00851D01"/>
    <w:rsid w:val="00862BA2"/>
    <w:rsid w:val="008C28FE"/>
    <w:rsid w:val="008F02C1"/>
    <w:rsid w:val="00957882"/>
    <w:rsid w:val="0099739B"/>
    <w:rsid w:val="009B72F6"/>
    <w:rsid w:val="00AA476B"/>
    <w:rsid w:val="00AB7C71"/>
    <w:rsid w:val="00B24704"/>
    <w:rsid w:val="00B633AE"/>
    <w:rsid w:val="00BA0AC5"/>
    <w:rsid w:val="00BE4501"/>
    <w:rsid w:val="00C11151"/>
    <w:rsid w:val="00C165A3"/>
    <w:rsid w:val="00C502DE"/>
    <w:rsid w:val="00C55A7C"/>
    <w:rsid w:val="00C703D1"/>
    <w:rsid w:val="00CB0E26"/>
    <w:rsid w:val="00D177E8"/>
    <w:rsid w:val="00DB42FE"/>
    <w:rsid w:val="00DF34D9"/>
    <w:rsid w:val="00E20FE4"/>
    <w:rsid w:val="00E436EF"/>
    <w:rsid w:val="00E7105F"/>
    <w:rsid w:val="00ED7E4B"/>
    <w:rsid w:val="00EF1E8C"/>
    <w:rsid w:val="00FA37A6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F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2C1"/>
  </w:style>
  <w:style w:type="paragraph" w:styleId="a6">
    <w:name w:val="footer"/>
    <w:basedOn w:val="a"/>
    <w:link w:val="a7"/>
    <w:uiPriority w:val="99"/>
    <w:unhideWhenUsed/>
    <w:rsid w:val="008F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2C1"/>
  </w:style>
  <w:style w:type="paragraph" w:styleId="a8">
    <w:name w:val="Balloon Text"/>
    <w:basedOn w:val="a"/>
    <w:link w:val="a9"/>
    <w:uiPriority w:val="99"/>
    <w:semiHidden/>
    <w:unhideWhenUsed/>
    <w:rsid w:val="0039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07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F54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5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F547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F5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 Знак"/>
    <w:basedOn w:val="a"/>
    <w:rsid w:val="003C5B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F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2C1"/>
  </w:style>
  <w:style w:type="paragraph" w:styleId="a6">
    <w:name w:val="footer"/>
    <w:basedOn w:val="a"/>
    <w:link w:val="a7"/>
    <w:uiPriority w:val="99"/>
    <w:unhideWhenUsed/>
    <w:rsid w:val="008F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2C1"/>
  </w:style>
  <w:style w:type="paragraph" w:styleId="a8">
    <w:name w:val="Balloon Text"/>
    <w:basedOn w:val="a"/>
    <w:link w:val="a9"/>
    <w:uiPriority w:val="99"/>
    <w:semiHidden/>
    <w:unhideWhenUsed/>
    <w:rsid w:val="0039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07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F54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5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F547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F5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 Знак"/>
    <w:basedOn w:val="a"/>
    <w:rsid w:val="003C5B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2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69B63468D9E4659349037B58C7CB810C80C19F7BD5ED88FCB93C7E04803A90043DB5712E98750OFv4I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E69B63468D9E4659349037B58C7CB810C80D1EF6B35ED88FCB93C7E04803A90043DB5712E98654OFv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E69B63468D9E4659349037B58C7CB810C80D1EF6B35ED88FCB93C7E04803A90043DB5712E98657OFv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E69B63468D9E4659349037B58C7CB810C80D1EF6B35ED88FCB93C7E04803A90043DB5712E98657OFv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E69B63468D9E4659349037B58C7CB810C80D1EF6B35ED88FCB93C7E0O4v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10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24</cp:revision>
  <cp:lastPrinted>2017-12-25T14:07:00Z</cp:lastPrinted>
  <dcterms:created xsi:type="dcterms:W3CDTF">2017-12-25T08:46:00Z</dcterms:created>
  <dcterms:modified xsi:type="dcterms:W3CDTF">2018-03-13T13:51:00Z</dcterms:modified>
</cp:coreProperties>
</file>