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B7" w:rsidRDefault="005D68B7" w:rsidP="005D68B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ПРАВИТЕЛЬСТВО РОССИЙСКОЙ ФЕДЕРАЦИИ</w:t>
      </w: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15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28"/>
            <w:szCs w:val="28"/>
          </w:rPr>
          <w:t>2017 г</w:t>
        </w:r>
      </w:smartTag>
      <w:r>
        <w:rPr>
          <w:b/>
          <w:bCs/>
          <w:sz w:val="28"/>
          <w:szCs w:val="28"/>
        </w:rPr>
        <w:t>. N 1380</w:t>
      </w: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ОСОБЕННОСТЯХ</w:t>
      </w: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ОПИСАНИЯ ЛЕКАРСТВЕННЫХ ПРЕПАРАТОВ ДЛЯ МЕДИЦИНСКОГО ПРИМЕНЕНИЯ</w:t>
      </w:r>
      <w:bookmarkEnd w:id="0"/>
      <w:r>
        <w:rPr>
          <w:b/>
          <w:bCs/>
          <w:sz w:val="28"/>
          <w:szCs w:val="28"/>
        </w:rPr>
        <w:t>, ЯВЛЯЮЩИХСЯ ОБЪЕКТОМ ЗАКУПКИ ДЛЯ ОБЕСПЕЧЕНИЯ ГОСУДАРСТВЕННЫХ И МУНИЦИПАЛЬНЫХ НУЖД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color w:val="0000FF"/>
            <w:sz w:val="28"/>
            <w:szCs w:val="28"/>
          </w:rPr>
          <w:t>частью 5 статьи 33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hyperlink w:anchor="Par28" w:history="1">
        <w:r>
          <w:rPr>
            <w:color w:val="0000FF"/>
            <w:sz w:val="28"/>
            <w:szCs w:val="28"/>
          </w:rPr>
          <w:t>особенности</w:t>
        </w:r>
      </w:hyperlink>
      <w:r>
        <w:rPr>
          <w:sz w:val="28"/>
          <w:szCs w:val="28"/>
        </w:rP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нужд.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документа, утвержденного настоящим постановлением.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8B7" w:rsidRDefault="005D68B7" w:rsidP="005D68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5D68B7" w:rsidRDefault="005D68B7" w:rsidP="005D68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5D68B7" w:rsidRDefault="005D68B7" w:rsidP="005D68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Д.МЕДВЕДЕВ</w:t>
      </w:r>
    </w:p>
    <w:p w:rsidR="005D68B7" w:rsidRDefault="005D68B7" w:rsidP="005D68B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68B7" w:rsidRDefault="005D68B7" w:rsidP="005D68B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D68B7" w:rsidRDefault="005D68B7" w:rsidP="005D68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5D68B7" w:rsidRDefault="005D68B7" w:rsidP="005D68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5D68B7" w:rsidRDefault="005D68B7" w:rsidP="005D68B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N 1380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>
        <w:rPr>
          <w:b/>
          <w:bCs/>
          <w:sz w:val="28"/>
          <w:szCs w:val="28"/>
        </w:rPr>
        <w:t>ОСОБЕННОСТИ</w:t>
      </w: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ОПИСАНИЯ ЛЕКАРСТВЕННЫХ ПРЕПАРАТОВ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МЕДИЦИНСКОГО</w:t>
      </w: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ПРИМЕНЕНИЯ, </w:t>
      </w:r>
      <w:proofErr w:type="gramStart"/>
      <w:r>
        <w:rPr>
          <w:b/>
          <w:bCs/>
          <w:sz w:val="28"/>
          <w:szCs w:val="28"/>
        </w:rPr>
        <w:t>ЯВЛЯЮЩИХСЯ</w:t>
      </w:r>
      <w:proofErr w:type="gramEnd"/>
      <w:r>
        <w:rPr>
          <w:b/>
          <w:bCs/>
          <w:sz w:val="28"/>
          <w:szCs w:val="28"/>
        </w:rPr>
        <w:t xml:space="preserve"> ОБЪЕКТОМ ЗАКУПКИ ДЛЯ ОБЕСПЕЧЕНИЯ</w:t>
      </w:r>
    </w:p>
    <w:p w:rsidR="005D68B7" w:rsidRDefault="005D68B7" w:rsidP="005D68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И МУНИЦИПАЛЬНЫХ НУЖД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документом устанавливаются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 (далее - лекарственные препараты), в документации о закупке лекарственных </w:t>
      </w:r>
      <w:r>
        <w:rPr>
          <w:sz w:val="28"/>
          <w:szCs w:val="28"/>
        </w:rPr>
        <w:lastRenderedPageBreak/>
        <w:t>препаратов при осуществлении таких закупок (далее соответственно - документация о закупке, закупка).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описании в документации о закупке заказчики помимо сведений, предусмотренных </w:t>
      </w:r>
      <w:hyperlink r:id="rId6" w:history="1">
        <w:r>
          <w:rPr>
            <w:color w:val="0000FF"/>
            <w:sz w:val="28"/>
            <w:szCs w:val="28"/>
          </w:rPr>
          <w:t>пунктом 6 части 1 статьи 33</w:t>
        </w:r>
      </w:hyperlink>
      <w:r>
        <w:rPr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указывают: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лекарственную форму препарата, </w:t>
      </w:r>
      <w:proofErr w:type="gramStart"/>
      <w:r>
        <w:rPr>
          <w:sz w:val="28"/>
          <w:szCs w:val="28"/>
        </w:rPr>
        <w:t>включая</w:t>
      </w:r>
      <w:proofErr w:type="gramEnd"/>
      <w:r>
        <w:rPr>
          <w:sz w:val="28"/>
          <w:szCs w:val="28"/>
        </w:rPr>
        <w:t xml:space="preserve"> в том числе эквивалентные лекарственные формы, за исключением описания лекарственной формы и ее характеристик, содержащихся в инструкциях по применению лекарственных препаратов и указывающих на конкретного производителя (например, описание цвета, формы, вкуса и др.);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дозировку лекарственного препарата с возможностью поставки лекарственного препарата в кратной дозировке и двойном количестве (например, при закупке таблетки с дозировкой 300 мг в документации о закупке указывается: 1 таблетка с дозировкой 300 мг или 2 таблетки с дозировкой 150 мг),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 (например, флаконы 2,5</w:t>
      </w:r>
      <w:proofErr w:type="gramEnd"/>
      <w:r>
        <w:rPr>
          <w:sz w:val="28"/>
          <w:szCs w:val="28"/>
        </w:rPr>
        <w:t xml:space="preserve"> мг, или 3 мг, или 3,5 мг), допускается указание концентрации лекарственного препарата без установления кратности;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остаточный срок годности лекарственного препарата, выраженный в единицах измерения времени (например, "не ранее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." или "не менее 12 месяцев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контракта" и др.).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описании объекта закупки в отношении: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лекарственных препаратов в картриджах либо в иных формах выпуска, совместимых с устройствами введения (применения), - должно быть указание на возможность поставки лекарственных препаратов с условием безвозмездной передачи пациентам совместимых устрой</w:t>
      </w:r>
      <w:proofErr w:type="gramStart"/>
      <w:r>
        <w:rPr>
          <w:sz w:val="28"/>
          <w:szCs w:val="28"/>
        </w:rPr>
        <w:t>ств вв</w:t>
      </w:r>
      <w:proofErr w:type="gramEnd"/>
      <w:r>
        <w:rPr>
          <w:sz w:val="28"/>
          <w:szCs w:val="28"/>
        </w:rPr>
        <w:t>едения в количестве, соответствующем количеству пациентов, для обеспечения которых закупаются лекарственные препараты в картриджах;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многокомпонентных (комбинированных) лекарственных препаратов, представляющих собой комбинацию 2 или более активных веществ (то есть активных веществ, входящих в состав комбинированного лекарственного препарата и зарегистрированных в составе однокомпонентных лекарственных препаратов), а также наборов зарегистрированных лекарственных препаратов - должно быть указание на возможность поставки однокомпонентных лекарственных препаратов;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лекарственных препаратов, для которых могут быть установлены требования к их комплектации растворителем или устройством для разведения и введения лекарственного препарата, а также к наличию инструментов для вскрытия ампул (например, пилки), - должно быть указание на возможность поставки отдельных компонентов такой комплектации;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лекарственных препаратов в формах выпуска: "шприц", "</w:t>
      </w:r>
      <w:proofErr w:type="spellStart"/>
      <w:r>
        <w:rPr>
          <w:sz w:val="28"/>
          <w:szCs w:val="28"/>
        </w:rPr>
        <w:t>преднаполненный</w:t>
      </w:r>
      <w:proofErr w:type="spellEnd"/>
      <w:r>
        <w:rPr>
          <w:sz w:val="28"/>
          <w:szCs w:val="28"/>
        </w:rPr>
        <w:t xml:space="preserve"> шприц", "шприц-тюбик", "шприц-ручка" - должно быть </w:t>
      </w:r>
      <w:r>
        <w:rPr>
          <w:sz w:val="28"/>
          <w:szCs w:val="28"/>
        </w:rPr>
        <w:lastRenderedPageBreak/>
        <w:t xml:space="preserve">указание на возможность поставки лекарственного препарата с устройством введения, соответствующим объему вводимого лекарственного препарата (например, при закупке </w:t>
      </w:r>
      <w:proofErr w:type="spellStart"/>
      <w:r>
        <w:rPr>
          <w:sz w:val="28"/>
          <w:szCs w:val="28"/>
        </w:rPr>
        <w:t>преднаполненного</w:t>
      </w:r>
      <w:proofErr w:type="spellEnd"/>
      <w:r>
        <w:rPr>
          <w:sz w:val="28"/>
          <w:szCs w:val="28"/>
        </w:rPr>
        <w:t xml:space="preserve"> шприца объемом 1 мл может быть указана форма выпуска "ампула" с поставкой шприца объемом 1 мл или 2 мл), за исключением случаев, когда в документации о закупке содержится обоснование</w:t>
      </w:r>
      <w:proofErr w:type="gramEnd"/>
      <w:r>
        <w:rPr>
          <w:sz w:val="28"/>
          <w:szCs w:val="28"/>
        </w:rPr>
        <w:t xml:space="preserve"> необходимости закупки лекарственного препарата конкретной формы выпуска.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 описании объекта закупки допускается в отношении лекарственных препаратов: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необходимых для назначения пациенту при наличии медицинских показаний (индивидуальная непереносимость, по жизненным показаниям) по решению врачебной комиссии медицинской организации, - указание на торговые наименования;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предназначенных для парентерального применения, - указание на путь введения лекарственного препарата (для инъекций или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);</w:t>
      </w:r>
      <w:proofErr w:type="gramEnd"/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предназначенных исключительно для использования в педиатрической практике, - указание на возраст ребенка (от 0, с 3 месяцев, с 12 месяцев и т.д.).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При описании объекта закупки не допускается указывать: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эквивалентные дозировки лекарственного препарата, предусматривающие необходимость деления твердой лекарственной формы препарата;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дозировку лекарственного препарата в определенных единицах измерения при возможности конвертирования в иные единицы измерения (например, "МЕ" (международная единица) может быть конвертирована в "мг" или "процент" может быть конвертирован в "мг/мл" и т.д.);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 xml:space="preserve">в) объем наполнения первичной упаковки лекарственного препарата, за исключением растворов для </w:t>
      </w:r>
      <w:proofErr w:type="spellStart"/>
      <w:r>
        <w:rPr>
          <w:sz w:val="28"/>
          <w:szCs w:val="28"/>
        </w:rPr>
        <w:t>инфузий</w:t>
      </w:r>
      <w:proofErr w:type="spellEnd"/>
      <w:r>
        <w:rPr>
          <w:sz w:val="28"/>
          <w:szCs w:val="28"/>
        </w:rPr>
        <w:t>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наличие (отсутствие) вспомогательных веществ;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фиксированный температурный режим хранения препаратов при наличии альтернативного;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форму выпуска (первичной упаковки) лекарственного препарата (например, "ампула", "флакон", "блистер" и др.);</w:t>
      </w:r>
      <w:proofErr w:type="gramEnd"/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количество единиц (таблеток, ампул) лекарственного препарата во вторичной упаковке, а также требование поставки конкретного количества упаковок вместо количества лекарственного препарата;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требования к показателям </w:t>
      </w:r>
      <w:proofErr w:type="spellStart"/>
      <w:r>
        <w:rPr>
          <w:sz w:val="28"/>
          <w:szCs w:val="28"/>
        </w:rPr>
        <w:t>фармакодинамики</w:t>
      </w:r>
      <w:proofErr w:type="spellEnd"/>
      <w:r>
        <w:rPr>
          <w:sz w:val="28"/>
          <w:szCs w:val="28"/>
        </w:rPr>
        <w:t xml:space="preserve"> и (или) </w:t>
      </w:r>
      <w:proofErr w:type="spellStart"/>
      <w:r>
        <w:rPr>
          <w:sz w:val="28"/>
          <w:szCs w:val="28"/>
        </w:rPr>
        <w:t>фармакокинетики</w:t>
      </w:r>
      <w:proofErr w:type="spellEnd"/>
      <w:r>
        <w:rPr>
          <w:sz w:val="28"/>
          <w:szCs w:val="28"/>
        </w:rPr>
        <w:t xml:space="preserve"> лекарственного препарата (например, время начала действия, проявление максимального эффекта, продолжительность действия лекарственного препарата);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56"/>
      <w:bookmarkEnd w:id="3"/>
      <w:r>
        <w:rPr>
          <w:sz w:val="28"/>
          <w:szCs w:val="28"/>
        </w:rPr>
        <w:t>и) иные характеристики лекарственных препаратов, содержащиеся в инструкциях по применению лекарственных препаратов, указывающие на конкретного производителя лекарственного препарата.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Описание объекта закупки может содержать указание на характеристики, предусмотренные </w:t>
      </w:r>
      <w:hyperlink w:anchor="Par50" w:history="1">
        <w:r>
          <w:rPr>
            <w:color w:val="0000FF"/>
            <w:sz w:val="28"/>
            <w:szCs w:val="28"/>
          </w:rPr>
          <w:t>подпунктами "в"</w:t>
        </w:r>
      </w:hyperlink>
      <w:r>
        <w:rPr>
          <w:sz w:val="28"/>
          <w:szCs w:val="28"/>
        </w:rPr>
        <w:t xml:space="preserve"> - </w:t>
      </w:r>
      <w:hyperlink w:anchor="Par56" w:history="1">
        <w:r>
          <w:rPr>
            <w:color w:val="0000FF"/>
            <w:sz w:val="28"/>
            <w:szCs w:val="28"/>
          </w:rPr>
          <w:t>"и" пункта 5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настоящего документа, в случае, если не имеется иной возможности описать лекарственные препараты. При этом документация о закупке должна содержать: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обоснование необходимости указания таких характеристик;</w:t>
      </w:r>
    </w:p>
    <w:p w:rsidR="005D68B7" w:rsidRDefault="005D68B7" w:rsidP="005D6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показатели, позволяющие определить соответствие закупаемых лекарственных препаратов установленным характеристикам и максимальные и (или) минимальные значения таких показателей, а также значения показателей, которые не могут изменяться.</w:t>
      </w:r>
    </w:p>
    <w:p w:rsidR="005D68B7" w:rsidRDefault="005D68B7" w:rsidP="005D68B7">
      <w:pPr>
        <w:jc w:val="both"/>
        <w:rPr>
          <w:sz w:val="28"/>
          <w:szCs w:val="28"/>
        </w:rPr>
      </w:pPr>
    </w:p>
    <w:p w:rsidR="005D68B7" w:rsidRDefault="005D68B7" w:rsidP="005D68B7">
      <w:pPr>
        <w:jc w:val="both"/>
        <w:rPr>
          <w:sz w:val="28"/>
          <w:szCs w:val="28"/>
        </w:rPr>
      </w:pPr>
    </w:p>
    <w:p w:rsidR="005D68B7" w:rsidRDefault="005D68B7" w:rsidP="005D68B7">
      <w:pPr>
        <w:jc w:val="both"/>
        <w:rPr>
          <w:sz w:val="28"/>
          <w:szCs w:val="28"/>
        </w:rPr>
      </w:pPr>
    </w:p>
    <w:p w:rsidR="005D68B7" w:rsidRPr="001355FD" w:rsidRDefault="005D68B7" w:rsidP="005D68B7">
      <w:pPr>
        <w:jc w:val="both"/>
        <w:rPr>
          <w:sz w:val="28"/>
          <w:szCs w:val="28"/>
        </w:rPr>
      </w:pPr>
    </w:p>
    <w:p w:rsidR="008D7775" w:rsidRDefault="008D7775"/>
    <w:sectPr w:rsidR="008D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B7"/>
    <w:rsid w:val="005D68B7"/>
    <w:rsid w:val="008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47F9D7FD66C2022C9C982CE99946425CE06D08B50F6CADCC2EF9C296636F99AB55ADB31J156F" TargetMode="External"/><Relationship Id="rId5" Type="http://schemas.openxmlformats.org/officeDocument/2006/relationships/hyperlink" Target="consultantplus://offline/ref=FAC47F9D7FD66C2022C9C982CE99946425CE06D08B50F6CADCC2EF9C296636F99AB55ADB34114430J1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2018-03-07T08:02:00Z</dcterms:created>
  <dcterms:modified xsi:type="dcterms:W3CDTF">2018-03-07T08:03:00Z</dcterms:modified>
</cp:coreProperties>
</file>