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46" w:rsidRDefault="00622646" w:rsidP="00622646">
      <w:pPr>
        <w:jc w:val="both"/>
        <w:rPr>
          <w:i/>
        </w:rPr>
      </w:pPr>
    </w:p>
    <w:p w:rsidR="00622646" w:rsidRPr="00E80575" w:rsidRDefault="00622646" w:rsidP="00622646">
      <w:pPr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75">
        <w:rPr>
          <w:rFonts w:ascii="Times New Roman" w:hAnsi="Times New Roman" w:cs="Times New Roman"/>
          <w:b/>
          <w:sz w:val="28"/>
          <w:szCs w:val="28"/>
        </w:rPr>
        <w:t xml:space="preserve">         Информация о работе Тульского УФС России за 2 квартал 2018 г.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За апрель-июнь 2018 </w:t>
      </w:r>
      <w:r w:rsidR="00E80575">
        <w:rPr>
          <w:rFonts w:ascii="Times New Roman" w:hAnsi="Times New Roman" w:cs="Times New Roman"/>
          <w:sz w:val="28"/>
          <w:szCs w:val="28"/>
        </w:rPr>
        <w:t xml:space="preserve"> </w:t>
      </w:r>
      <w:r w:rsidRPr="00E80575">
        <w:rPr>
          <w:rFonts w:ascii="Times New Roman" w:hAnsi="Times New Roman" w:cs="Times New Roman"/>
          <w:sz w:val="28"/>
          <w:szCs w:val="28"/>
        </w:rPr>
        <w:t>в сфере закупок товаров, работ, услуг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рассмотрено 59 жалоб участников закупок;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По итогам рассмотрения таких дел выдано 32 предписания, которые исполнены в полном объеме в установленные сроки.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 вынесено 70 постановлений о назначении административного наказания в виде штрафа; общая сумма штрафа составляет 860 000 рублей.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рассмотрено 9 обращений заказчиков о размещении сведений о хозяйствующих субъектах в реестре недобросовестных поставщиков (оснований для включения в реестр недобросовестных поставщиков не выявлено).</w:t>
      </w:r>
      <w:r w:rsidRPr="00E80575">
        <w:rPr>
          <w:sz w:val="28"/>
          <w:szCs w:val="28"/>
        </w:rPr>
        <w:t xml:space="preserve"> 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Основными видами нарушений при проведении Управлением проверок в сфере закупок товаров, работ, услуг для государственных и муниципальных заказчиков остаются: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формирование технической части документации об аукционе с нарушением требований закона о контрактной системе, а именно: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составление технической части с ошибками (указание неверных ГОСТов, несуществующих технических характеристик);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излишняя детализация объекта закупки, характеристики которого содержатся в технической части такой документации (например, установление требований к химическому составу веществ, из которых должны быть изготовлены материалы (товары), приобретаемые в рамках закупки);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не установление в документации о закупке обязательных требований к участникам закупки, требований предоставления в составе заявок обязательных документов;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- установление в документации о закупке излишних требований к участникам закупки, к предоставлению ими излишних документов.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Нарушениями, допускаемыми комиссиями при рассмотрении заявок участников закупки, остаются неправомерный допуск участников закупки и неправомерный отказ в допуске.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75">
        <w:rPr>
          <w:rFonts w:ascii="Times New Roman" w:hAnsi="Times New Roman" w:cs="Times New Roman"/>
          <w:bCs/>
          <w:sz w:val="28"/>
          <w:szCs w:val="28"/>
        </w:rPr>
        <w:t>С 01.06.2018 вступило в силу постановление Правительства РФ от 12.04.2018 N 440 "О требованиях к банкам, которые вправе выдавать банковские гарантии для обеспечения заявок и исполнения контрактов".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bCs/>
          <w:sz w:val="28"/>
          <w:szCs w:val="28"/>
        </w:rPr>
        <w:t>Теперь</w:t>
      </w:r>
      <w:r w:rsidRPr="00E80575">
        <w:rPr>
          <w:rFonts w:ascii="Times New Roman" w:hAnsi="Times New Roman" w:cs="Times New Roman"/>
          <w:sz w:val="28"/>
          <w:szCs w:val="28"/>
        </w:rPr>
        <w:t xml:space="preserve"> установлено, что до 1 января 2020 г. банки, осуществляющие выдачу заказчикам банковских гарантий для обеспечения заявок и </w:t>
      </w:r>
      <w:r w:rsidRPr="00E80575">
        <w:rPr>
          <w:rFonts w:ascii="Times New Roman" w:hAnsi="Times New Roman" w:cs="Times New Roman"/>
          <w:sz w:val="28"/>
          <w:szCs w:val="28"/>
        </w:rPr>
        <w:lastRenderedPageBreak/>
        <w:t>исполнения контрактов, должны одновременно соответствовать следующим требованиям: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 w:rsidRPr="00E80575">
        <w:rPr>
          <w:rFonts w:ascii="Times New Roman" w:hAnsi="Times New Roman" w:cs="Times New Roman"/>
          <w:sz w:val="28"/>
          <w:szCs w:val="28"/>
        </w:rPr>
        <w:t>ruB</w:t>
      </w:r>
      <w:proofErr w:type="spellEnd"/>
      <w:r w:rsidRPr="00E80575">
        <w:rPr>
          <w:rFonts w:ascii="Times New Roman" w:hAnsi="Times New Roman" w:cs="Times New Roman"/>
          <w:sz w:val="28"/>
          <w:szCs w:val="28"/>
        </w:rP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Положения указанного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575">
        <w:rPr>
          <w:rFonts w:ascii="Times New Roman" w:hAnsi="Times New Roman" w:cs="Times New Roman"/>
          <w:bCs/>
          <w:sz w:val="28"/>
          <w:szCs w:val="28"/>
        </w:rPr>
        <w:t>Перечень банков, соответствующих требованиям данного постановления, опубликован на сайте Министерства финансов Российской Федерации.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В рассматриваемый период приняты и опубликованы </w:t>
      </w:r>
      <w:hyperlink r:id="rId6" w:history="1">
        <w:r w:rsidRPr="00E80575">
          <w:rPr>
            <w:rFonts w:ascii="Times New Roman" w:hAnsi="Times New Roman" w:cs="Times New Roman"/>
            <w:sz w:val="28"/>
            <w:szCs w:val="28"/>
          </w:rPr>
          <w:t>поправки</w:t>
        </w:r>
      </w:hyperlink>
      <w:r w:rsidRPr="00E8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057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057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E80575">
          <w:rPr>
            <w:rFonts w:ascii="Times New Roman" w:hAnsi="Times New Roman" w:cs="Times New Roman"/>
            <w:sz w:val="28"/>
            <w:szCs w:val="28"/>
          </w:rPr>
          <w:t>Уголовный</w:t>
        </w:r>
        <w:proofErr w:type="gramEnd"/>
        <w:r w:rsidRPr="00E80575">
          <w:rPr>
            <w:rFonts w:ascii="Times New Roman" w:hAnsi="Times New Roman" w:cs="Times New Roman"/>
            <w:sz w:val="28"/>
            <w:szCs w:val="28"/>
          </w:rPr>
          <w:t xml:space="preserve"> кодекс Российской Федерации</w:t>
        </w:r>
      </w:hyperlink>
      <w:r w:rsidRPr="00E80575">
        <w:rPr>
          <w:rFonts w:ascii="Times New Roman" w:hAnsi="Times New Roman" w:cs="Times New Roman"/>
          <w:sz w:val="28"/>
          <w:szCs w:val="28"/>
        </w:rPr>
        <w:t xml:space="preserve">. Они предусматривают уголовную ответственность за злоупотребления в сфере </w:t>
      </w:r>
      <w:proofErr w:type="spellStart"/>
      <w:r w:rsidRPr="00E8057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E80575">
        <w:rPr>
          <w:rFonts w:ascii="Times New Roman" w:hAnsi="Times New Roman" w:cs="Times New Roman"/>
          <w:sz w:val="28"/>
          <w:szCs w:val="28"/>
        </w:rPr>
        <w:t xml:space="preserve"> и подкуп работника контрактной службы, контрактного управляющего, члена комиссии.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Так, злоупотреблением в сфере </w:t>
      </w:r>
      <w:proofErr w:type="spellStart"/>
      <w:r w:rsidRPr="00E8057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E8057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80575">
          <w:rPr>
            <w:rFonts w:ascii="Times New Roman" w:hAnsi="Times New Roman" w:cs="Times New Roman"/>
            <w:sz w:val="28"/>
            <w:szCs w:val="28"/>
          </w:rPr>
          <w:t>будет считаться</w:t>
        </w:r>
      </w:hyperlink>
      <w:r w:rsidRPr="00E80575">
        <w:rPr>
          <w:rFonts w:ascii="Times New Roman" w:hAnsi="Times New Roman" w:cs="Times New Roman"/>
          <w:sz w:val="28"/>
          <w:szCs w:val="28"/>
        </w:rPr>
        <w:t xml:space="preserve"> нарушение работником контрактной службы законодательства о контрактной системе, совершенное с корыстной целью или иной личной заинтересованностью и причинившее крупный ущерб. За такое деяние смогут лишить свободы на срок до трех лет.</w:t>
      </w:r>
    </w:p>
    <w:p w:rsidR="00622646" w:rsidRPr="00E80575" w:rsidRDefault="00622646" w:rsidP="00622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Подкупом же </w:t>
      </w:r>
      <w:hyperlink r:id="rId9" w:history="1">
        <w:r w:rsidRPr="00E80575">
          <w:rPr>
            <w:rFonts w:ascii="Times New Roman" w:hAnsi="Times New Roman" w:cs="Times New Roman"/>
            <w:sz w:val="28"/>
            <w:szCs w:val="28"/>
          </w:rPr>
          <w:t>будет признаваться</w:t>
        </w:r>
      </w:hyperlink>
      <w:r w:rsidRPr="00E80575">
        <w:rPr>
          <w:rFonts w:ascii="Times New Roman" w:hAnsi="Times New Roman" w:cs="Times New Roman"/>
          <w:sz w:val="28"/>
          <w:szCs w:val="28"/>
        </w:rPr>
        <w:t xml:space="preserve">, например, незаконное получение работником контрактной службы денег за совершение в интересах </w:t>
      </w:r>
      <w:proofErr w:type="gramStart"/>
      <w:r w:rsidRPr="00E80575">
        <w:rPr>
          <w:rFonts w:ascii="Times New Roman" w:hAnsi="Times New Roman" w:cs="Times New Roman"/>
          <w:sz w:val="28"/>
          <w:szCs w:val="28"/>
        </w:rPr>
        <w:t>дающего</w:t>
      </w:r>
      <w:proofErr w:type="gramEnd"/>
      <w:r w:rsidRPr="00E80575">
        <w:rPr>
          <w:rFonts w:ascii="Times New Roman" w:hAnsi="Times New Roman" w:cs="Times New Roman"/>
          <w:sz w:val="28"/>
          <w:szCs w:val="28"/>
        </w:rPr>
        <w:t xml:space="preserve"> действий, связанных с закупкой. В отдельных случаях за это преступление </w:t>
      </w:r>
      <w:hyperlink r:id="rId10" w:history="1">
        <w:r w:rsidRPr="00E80575">
          <w:rPr>
            <w:rFonts w:ascii="Times New Roman" w:hAnsi="Times New Roman" w:cs="Times New Roman"/>
            <w:sz w:val="28"/>
            <w:szCs w:val="28"/>
          </w:rPr>
          <w:t>будет грозить</w:t>
        </w:r>
      </w:hyperlink>
      <w:r w:rsidRPr="00E80575">
        <w:rPr>
          <w:rFonts w:ascii="Times New Roman" w:hAnsi="Times New Roman" w:cs="Times New Roman"/>
          <w:sz w:val="28"/>
          <w:szCs w:val="28"/>
        </w:rPr>
        <w:t xml:space="preserve"> до 12 лет лишения свободы.</w:t>
      </w:r>
    </w:p>
    <w:p w:rsidR="00622646" w:rsidRPr="00E80575" w:rsidRDefault="00622646" w:rsidP="006226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истекший период 2018 года в Тульское УФАС России  в порядке  статьи 18.1 Федерального закона от 26.07.2006 № 135-ФЗ «О защите конкуренции» поступило на рассмотрение 27 жалоб на нарушения процедуры торгов, которые проводились с учетом положений  Федерального закона от 18.07.2011 № 223-ФЗ «О закупках товаров, работ, услуг отдельными видами юридических лиц», из них:</w:t>
      </w:r>
      <w:proofErr w:type="gramEnd"/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- 1 жалоба признана обоснованной, выдано 1 предписание;</w:t>
      </w:r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 жалоб признано </w:t>
      </w:r>
      <w:proofErr w:type="gramStart"/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необоснованными</w:t>
      </w:r>
      <w:proofErr w:type="gramEnd"/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- 6 жалоб оставлено без рассмотрения.</w:t>
      </w:r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жалобы были </w:t>
      </w:r>
      <w:proofErr w:type="gramStart"/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отозвана</w:t>
      </w:r>
      <w:proofErr w:type="gramEnd"/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1A6" w:rsidRPr="00E80575" w:rsidRDefault="006A71A6" w:rsidP="00E805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исполнено.</w:t>
      </w:r>
    </w:p>
    <w:p w:rsidR="006A71A6" w:rsidRPr="00E80575" w:rsidRDefault="006A71A6" w:rsidP="00E8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Рассмотрено 12 обращений заказчиков о размещении сведений о хозяйствующих субъектах в реестре недобросовестных поставщиков (включено в реестр 9).</w:t>
      </w:r>
    </w:p>
    <w:p w:rsidR="006A71A6" w:rsidRPr="00E80575" w:rsidRDefault="006A71A6" w:rsidP="00E8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 2 дела о сговорах на торгах, в ходе которых были выявлены нарушения Закона о защите конкуренции, в части установления и поддержания цен на торгах при закупке товаров, работ и услуг для государственных и муниципальных нужд, Выданы предписания, которые исполнены в установленный срок. </w:t>
      </w:r>
    </w:p>
    <w:p w:rsidR="006A71A6" w:rsidRPr="00E80575" w:rsidRDefault="00E80575" w:rsidP="00E8057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71A6" w:rsidRPr="00E8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ассмотрено 19 административных дел, по результатам которых  вынесено 19 постановлений о наложении административных штрафов на сумму 6 миллионов рублей.  </w:t>
      </w:r>
    </w:p>
    <w:p w:rsidR="00622646" w:rsidRPr="00E80575" w:rsidRDefault="00622646" w:rsidP="00622646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Отдел</w:t>
      </w:r>
      <w:r w:rsidR="00E80575">
        <w:rPr>
          <w:rFonts w:ascii="Times New Roman" w:hAnsi="Times New Roman" w:cs="Times New Roman"/>
          <w:sz w:val="28"/>
          <w:szCs w:val="28"/>
        </w:rPr>
        <w:t xml:space="preserve">ом </w:t>
      </w:r>
      <w:bookmarkStart w:id="0" w:name="_GoBack"/>
      <w:bookmarkEnd w:id="0"/>
      <w:r w:rsidRPr="00E80575">
        <w:rPr>
          <w:rFonts w:ascii="Times New Roman" w:hAnsi="Times New Roman" w:cs="Times New Roman"/>
          <w:sz w:val="28"/>
          <w:szCs w:val="28"/>
        </w:rPr>
        <w:t xml:space="preserve"> антимонопольного контроля и рекламы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 рассмотрено 102 заявления о нарушении антимонопольного законодательства, в стадии рассмотрения 6 заявлений;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В  том числе  возбуждено 6 дел по признакам нарушения антимонопольного законодательства, 2 дела рассмотрено (одно из которых завершено признанием нарушения, хозяйствующему субъекту выдано предписание, рассмотрение одного дела прекращено в связи с отсутствием нарушения антимонопольного законодательства), 8 дел находятся в рассмотрении; по остальным даны разъяснения.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рассмотрено 41 заявление о нарушении рекламного законодательства, в стадии рассмотрения 13 заявлений; 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возбуждено 18 дел по признакам нарушения рекламного законодательства, 14 дел рассмотрено, 13 в стадии рассмотрения;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>возбуждено 20 административных производств, рассмотрено 24 дела, выдано 10 предупреждений, сумма штрафа 139 100 рублей, 8 дел в стадии рассмотрения</w:t>
      </w:r>
    </w:p>
    <w:p w:rsidR="00622646" w:rsidRPr="00E80575" w:rsidRDefault="00622646" w:rsidP="00E8057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575">
        <w:rPr>
          <w:rFonts w:ascii="Times New Roman" w:hAnsi="Times New Roman" w:cs="Times New Roman"/>
          <w:sz w:val="28"/>
          <w:szCs w:val="28"/>
        </w:rPr>
        <w:t xml:space="preserve">рассмотрение 3 судебных дел завершено в пользу Управления, в стадии рассмотрения 4 дела. </w:t>
      </w:r>
    </w:p>
    <w:p w:rsidR="005755A6" w:rsidRPr="00E80575" w:rsidRDefault="005755A6">
      <w:pPr>
        <w:rPr>
          <w:rFonts w:ascii="Times New Roman" w:hAnsi="Times New Roman" w:cs="Times New Roman"/>
          <w:sz w:val="28"/>
          <w:szCs w:val="28"/>
        </w:rPr>
      </w:pPr>
    </w:p>
    <w:sectPr w:rsidR="005755A6" w:rsidRPr="00E8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7FCF"/>
    <w:multiLevelType w:val="multilevel"/>
    <w:tmpl w:val="146240A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8751F"/>
    <w:multiLevelType w:val="hybridMultilevel"/>
    <w:tmpl w:val="146240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532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DAD4346"/>
    <w:multiLevelType w:val="multilevel"/>
    <w:tmpl w:val="146240A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46"/>
    <w:rsid w:val="00345CA0"/>
    <w:rsid w:val="003606EC"/>
    <w:rsid w:val="005755A6"/>
    <w:rsid w:val="00622646"/>
    <w:rsid w:val="006A71A6"/>
    <w:rsid w:val="009A01B8"/>
    <w:rsid w:val="00E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46"/>
    <w:pPr>
      <w:ind w:left="720"/>
      <w:contextualSpacing/>
    </w:pPr>
  </w:style>
  <w:style w:type="paragraph" w:customStyle="1" w:styleId="a4">
    <w:name w:val="Знак Знак Знак Знак"/>
    <w:basedOn w:val="a"/>
    <w:rsid w:val="006A71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646"/>
    <w:pPr>
      <w:ind w:left="720"/>
      <w:contextualSpacing/>
    </w:pPr>
  </w:style>
  <w:style w:type="paragraph" w:customStyle="1" w:styleId="a4">
    <w:name w:val="Знак Знак Знак Знак"/>
    <w:basedOn w:val="a"/>
    <w:rsid w:val="006A71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7674D7A0206D0AF3F2D372983F09367B6F2E727231BAB2FEF575399185CDCBAAB305A9078DCA6AGAR3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7674D7A0206D0AF3F2D372983F09367B6F29747239BAB2FEF5753991G8R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7674D7A0206D0AF3F2D372983F09367B6F2E727231BAB2FEF5753991G8R5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7674D7A0206D0AF3F2D372983F09367B6F2E727231BAB2FEF575399185CDCBAAB305A9078DCA6FGAR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7674D7A0206D0AF3F2D372983F09367B6F2E727231BAB2FEF575399185CDCBAAB305A9078DCA69GA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2018-06-20T09:18:00Z</dcterms:created>
  <dcterms:modified xsi:type="dcterms:W3CDTF">2018-06-20T09:18:00Z</dcterms:modified>
</cp:coreProperties>
</file>