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6B" w:rsidRDefault="004D746B" w:rsidP="004D746B">
      <w:pPr>
        <w:pStyle w:val="a3"/>
        <w:spacing w:after="0" w:afterAutospacing="0"/>
        <w:jc w:val="both"/>
        <w:rPr>
          <w:color w:val="333333"/>
          <w:sz w:val="28"/>
          <w:szCs w:val="28"/>
        </w:rPr>
      </w:pPr>
      <w:r w:rsidRPr="005727CA">
        <w:rPr>
          <w:b/>
          <w:color w:val="333333"/>
          <w:sz w:val="28"/>
          <w:szCs w:val="28"/>
        </w:rPr>
        <w:t xml:space="preserve">Антимонопольный </w:t>
      </w:r>
      <w:proofErr w:type="gramStart"/>
      <w:r w:rsidRPr="005727CA">
        <w:rPr>
          <w:b/>
          <w:color w:val="333333"/>
          <w:sz w:val="28"/>
          <w:szCs w:val="28"/>
        </w:rPr>
        <w:t>контроль за</w:t>
      </w:r>
      <w:proofErr w:type="gramEnd"/>
      <w:r w:rsidRPr="005727CA">
        <w:rPr>
          <w:b/>
          <w:color w:val="333333"/>
          <w:sz w:val="28"/>
          <w:szCs w:val="28"/>
        </w:rPr>
        <w:t xml:space="preserve"> недобросовестной конкуренц</w:t>
      </w:r>
      <w:r>
        <w:rPr>
          <w:color w:val="333333"/>
          <w:sz w:val="28"/>
          <w:szCs w:val="28"/>
        </w:rPr>
        <w:t>ией</w:t>
      </w:r>
    </w:p>
    <w:p w:rsidR="004D746B" w:rsidRDefault="004D746B" w:rsidP="004D746B">
      <w:pPr>
        <w:pStyle w:val="a3"/>
        <w:spacing w:after="0" w:afterAutospacing="0"/>
        <w:jc w:val="both"/>
        <w:rPr>
          <w:color w:val="333333"/>
          <w:sz w:val="28"/>
          <w:szCs w:val="28"/>
        </w:rPr>
      </w:pPr>
    </w:p>
    <w:p w:rsidR="004D746B" w:rsidRDefault="004D746B" w:rsidP="004D746B">
      <w:pPr>
        <w:pStyle w:val="a3"/>
        <w:spacing w:after="0" w:afterAutospacing="0"/>
        <w:jc w:val="both"/>
        <w:rPr>
          <w:color w:val="333333"/>
          <w:sz w:val="28"/>
          <w:szCs w:val="28"/>
        </w:rPr>
      </w:pPr>
      <w:r>
        <w:rPr>
          <w:color w:val="333333"/>
          <w:sz w:val="28"/>
          <w:szCs w:val="28"/>
        </w:rPr>
        <w:t>Недобросовестная конкуренция - любые действия хозяйствующих субъектов (группы лиц), которые:</w:t>
      </w:r>
    </w:p>
    <w:p w:rsidR="004D746B" w:rsidRDefault="004D746B" w:rsidP="004D746B">
      <w:pPr>
        <w:pStyle w:val="a3"/>
        <w:spacing w:after="0" w:afterAutospacing="0"/>
        <w:rPr>
          <w:color w:val="333333"/>
          <w:sz w:val="28"/>
          <w:szCs w:val="28"/>
        </w:rPr>
      </w:pPr>
      <w:r>
        <w:rPr>
          <w:color w:val="333333"/>
          <w:sz w:val="28"/>
          <w:szCs w:val="28"/>
        </w:rPr>
        <w:t>- направлены на получение преимуще</w:t>
      </w:r>
      <w:proofErr w:type="gramStart"/>
      <w:r>
        <w:rPr>
          <w:color w:val="333333"/>
          <w:sz w:val="28"/>
          <w:szCs w:val="28"/>
        </w:rPr>
        <w:t>ств  в  пр</w:t>
      </w:r>
      <w:proofErr w:type="gramEnd"/>
      <w:r>
        <w:rPr>
          <w:color w:val="333333"/>
          <w:sz w:val="28"/>
          <w:szCs w:val="28"/>
        </w:rPr>
        <w:t xml:space="preserve">едпринимательской </w:t>
      </w:r>
      <w:r w:rsidR="005727CA">
        <w:rPr>
          <w:color w:val="333333"/>
          <w:sz w:val="28"/>
          <w:szCs w:val="28"/>
        </w:rPr>
        <w:t>д</w:t>
      </w:r>
      <w:r>
        <w:rPr>
          <w:color w:val="333333"/>
          <w:sz w:val="28"/>
          <w:szCs w:val="28"/>
        </w:rPr>
        <w:t>еятельности;                                                                                                              - противоречат законодательству РФ;                                                                                                                 - обычаям делового оборота;                                                                                    - требованиям добропорядочности, разумности и справедливости;                                            - причинили  или могут причинить убытки хозяйствующим субъектам-</w:t>
      </w:r>
      <w:bookmarkStart w:id="0" w:name="_GoBack"/>
      <w:bookmarkEnd w:id="0"/>
      <w:r>
        <w:rPr>
          <w:color w:val="333333"/>
          <w:sz w:val="28"/>
          <w:szCs w:val="28"/>
        </w:rPr>
        <w:t>конкурентам, либо нанесли вред их деловой репутации.</w:t>
      </w:r>
    </w:p>
    <w:p w:rsidR="004D746B" w:rsidRPr="005727CA" w:rsidRDefault="004D746B" w:rsidP="004D746B">
      <w:pPr>
        <w:pStyle w:val="a3"/>
        <w:spacing w:after="0" w:afterAutospacing="0"/>
        <w:rPr>
          <w:b/>
          <w:color w:val="333333"/>
          <w:sz w:val="28"/>
          <w:szCs w:val="28"/>
        </w:rPr>
      </w:pPr>
      <w:r w:rsidRPr="005727CA">
        <w:rPr>
          <w:b/>
          <w:color w:val="333333"/>
          <w:sz w:val="28"/>
          <w:szCs w:val="28"/>
        </w:rPr>
        <w:t>Формы недобросовестной  конкуренции.</w:t>
      </w:r>
    </w:p>
    <w:p w:rsidR="004D746B" w:rsidRPr="004D746B" w:rsidRDefault="004D746B" w:rsidP="004D746B">
      <w:pPr>
        <w:pStyle w:val="a3"/>
        <w:spacing w:after="0" w:afterAutospacing="0"/>
        <w:rPr>
          <w:b/>
          <w:color w:val="333333"/>
          <w:sz w:val="28"/>
          <w:szCs w:val="28"/>
        </w:rPr>
      </w:pPr>
      <w:r w:rsidRPr="004D746B">
        <w:rPr>
          <w:b/>
          <w:color w:val="333333"/>
          <w:sz w:val="28"/>
          <w:szCs w:val="28"/>
        </w:rPr>
        <w:t>дискредитация</w:t>
      </w:r>
    </w:p>
    <w:p w:rsidR="004D746B" w:rsidRDefault="004D746B" w:rsidP="004D746B">
      <w:pPr>
        <w:pStyle w:val="a3"/>
        <w:spacing w:after="0" w:afterAutospacing="0"/>
        <w:jc w:val="both"/>
        <w:rPr>
          <w:rFonts w:ascii="Arial" w:hAnsi="Arial" w:cs="Arial"/>
          <w:color w:val="333333"/>
        </w:rPr>
      </w:pPr>
      <w:r>
        <w:rPr>
          <w:color w:val="333333"/>
          <w:sz w:val="28"/>
          <w:szCs w:val="28"/>
        </w:rPr>
        <w:t>Статьей 14</w:t>
      </w:r>
      <w:r>
        <w:rPr>
          <w:color w:val="333333"/>
          <w:sz w:val="28"/>
          <w:szCs w:val="28"/>
          <w:vertAlign w:val="superscript"/>
        </w:rPr>
        <w:t>1</w:t>
      </w:r>
      <w:r>
        <w:rPr>
          <w:color w:val="333333"/>
          <w:sz w:val="28"/>
          <w:szCs w:val="28"/>
        </w:rPr>
        <w:t xml:space="preserve"> Закона </w:t>
      </w:r>
      <w:r>
        <w:rPr>
          <w:color w:val="333333"/>
          <w:sz w:val="28"/>
          <w:szCs w:val="28"/>
        </w:rPr>
        <w:t>«О</w:t>
      </w:r>
      <w:r>
        <w:rPr>
          <w:color w:val="333333"/>
          <w:sz w:val="28"/>
          <w:szCs w:val="28"/>
        </w:rPr>
        <w:t xml:space="preserve"> защите конкуренции</w:t>
      </w:r>
      <w:r>
        <w:rPr>
          <w:color w:val="333333"/>
          <w:sz w:val="28"/>
          <w:szCs w:val="28"/>
        </w:rPr>
        <w:t xml:space="preserve">» </w:t>
      </w:r>
      <w:r>
        <w:rPr>
          <w:color w:val="333333"/>
          <w:sz w:val="28"/>
          <w:szCs w:val="28"/>
        </w:rPr>
        <w:t xml:space="preserve">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4D746B" w:rsidRDefault="004D746B" w:rsidP="004D746B">
      <w:pPr>
        <w:pStyle w:val="a3"/>
        <w:spacing w:after="0" w:afterAutospacing="0"/>
        <w:jc w:val="both"/>
        <w:rPr>
          <w:rFonts w:ascii="Arial" w:hAnsi="Arial" w:cs="Arial"/>
          <w:color w:val="333333"/>
        </w:rPr>
      </w:pPr>
      <w:r>
        <w:rPr>
          <w:color w:val="333333"/>
          <w:sz w:val="28"/>
          <w:szCs w:val="28"/>
        </w:rPr>
        <w:t>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w:t>
      </w:r>
    </w:p>
    <w:p w:rsidR="004D746B" w:rsidRDefault="004D746B" w:rsidP="004D746B">
      <w:pPr>
        <w:pStyle w:val="a3"/>
        <w:spacing w:after="0" w:afterAutospacing="0"/>
        <w:jc w:val="both"/>
        <w:rPr>
          <w:rFonts w:ascii="Arial" w:hAnsi="Arial" w:cs="Arial"/>
          <w:color w:val="333333"/>
        </w:rPr>
      </w:pPr>
      <w:r>
        <w:rPr>
          <w:color w:val="333333"/>
          <w:sz w:val="28"/>
          <w:szCs w:val="28"/>
        </w:rPr>
        <w:t>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w:t>
      </w:r>
    </w:p>
    <w:p w:rsidR="004D746B" w:rsidRDefault="004D746B" w:rsidP="004D746B">
      <w:pPr>
        <w:pStyle w:val="a3"/>
        <w:spacing w:after="0" w:afterAutospacing="0"/>
        <w:jc w:val="both"/>
        <w:rPr>
          <w:rFonts w:ascii="Arial" w:hAnsi="Arial" w:cs="Arial"/>
          <w:color w:val="333333"/>
        </w:rPr>
      </w:pPr>
      <w:r>
        <w:rPr>
          <w:color w:val="333333"/>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w:t>
      </w:r>
    </w:p>
    <w:p w:rsidR="004D746B" w:rsidRDefault="004D746B" w:rsidP="004D746B">
      <w:pPr>
        <w:pStyle w:val="a3"/>
        <w:spacing w:after="0" w:afterAutospacing="0"/>
        <w:jc w:val="both"/>
        <w:rPr>
          <w:rFonts w:ascii="Arial" w:hAnsi="Arial" w:cs="Arial"/>
          <w:color w:val="333333"/>
        </w:rPr>
      </w:pPr>
      <w:r>
        <w:rPr>
          <w:color w:val="333333"/>
          <w:sz w:val="28"/>
          <w:szCs w:val="28"/>
        </w:rPr>
        <w:t>Под распространением информации понимаются любые действия, в результате которых информация стала известна третьим лицам (хотя бы одному).</w:t>
      </w:r>
    </w:p>
    <w:p w:rsidR="004D746B" w:rsidRDefault="004D746B" w:rsidP="004D746B">
      <w:pPr>
        <w:pStyle w:val="a3"/>
        <w:spacing w:after="0" w:afterAutospacing="0"/>
        <w:jc w:val="both"/>
        <w:rPr>
          <w:rFonts w:ascii="Arial" w:hAnsi="Arial" w:cs="Arial"/>
          <w:color w:val="333333"/>
        </w:rPr>
      </w:pPr>
      <w:r>
        <w:rPr>
          <w:color w:val="333333"/>
          <w:sz w:val="28"/>
          <w:szCs w:val="28"/>
        </w:rPr>
        <w:lastRenderedPageBreak/>
        <w:t>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w:t>
      </w:r>
    </w:p>
    <w:p w:rsidR="004D746B" w:rsidRDefault="004D746B" w:rsidP="004D746B">
      <w:pPr>
        <w:pStyle w:val="a3"/>
        <w:spacing w:after="0" w:afterAutospacing="0"/>
        <w:jc w:val="both"/>
        <w:rPr>
          <w:rFonts w:ascii="Arial" w:hAnsi="Arial" w:cs="Arial"/>
          <w:color w:val="333333"/>
        </w:rPr>
      </w:pPr>
      <w:r>
        <w:rPr>
          <w:color w:val="333333"/>
          <w:sz w:val="28"/>
          <w:szCs w:val="28"/>
        </w:rPr>
        <w:t>Ложность означает полное несоответствие информации действительному положению дел.</w:t>
      </w:r>
    </w:p>
    <w:p w:rsidR="004D746B" w:rsidRDefault="004D746B" w:rsidP="004D746B">
      <w:pPr>
        <w:pStyle w:val="a3"/>
        <w:spacing w:after="0" w:afterAutospacing="0"/>
        <w:jc w:val="both"/>
        <w:rPr>
          <w:rFonts w:ascii="Arial" w:hAnsi="Arial" w:cs="Arial"/>
          <w:color w:val="333333"/>
        </w:rPr>
      </w:pPr>
      <w:r>
        <w:rPr>
          <w:color w:val="333333"/>
          <w:sz w:val="28"/>
          <w:szCs w:val="28"/>
        </w:rPr>
        <w:t>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w:t>
      </w:r>
    </w:p>
    <w:p w:rsidR="004D746B" w:rsidRDefault="004D746B" w:rsidP="004D746B">
      <w:pPr>
        <w:pStyle w:val="a3"/>
        <w:spacing w:after="0" w:afterAutospacing="0"/>
        <w:jc w:val="both"/>
        <w:rPr>
          <w:rFonts w:ascii="Arial" w:hAnsi="Arial" w:cs="Arial"/>
          <w:color w:val="333333"/>
        </w:rPr>
      </w:pPr>
      <w:r>
        <w:rPr>
          <w:color w:val="333333"/>
          <w:sz w:val="28"/>
          <w:szCs w:val="28"/>
        </w:rPr>
        <w:t xml:space="preserve">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w:t>
      </w:r>
      <w:proofErr w:type="gramStart"/>
      <w:r>
        <w:rPr>
          <w:color w:val="333333"/>
          <w:sz w:val="28"/>
          <w:szCs w:val="28"/>
        </w:rPr>
        <w:t>излагаемых</w:t>
      </w:r>
      <w:proofErr w:type="gramEnd"/>
      <w:r>
        <w:rPr>
          <w:color w:val="333333"/>
          <w:sz w:val="28"/>
          <w:szCs w:val="28"/>
        </w:rPr>
        <w:t xml:space="preserve"> факте, действии или событии применительно к данному хозяйствующему субъекту.</w:t>
      </w:r>
    </w:p>
    <w:p w:rsidR="004D746B" w:rsidRDefault="004D746B" w:rsidP="004D746B">
      <w:pPr>
        <w:pStyle w:val="a3"/>
        <w:spacing w:after="0" w:afterAutospacing="0"/>
        <w:jc w:val="both"/>
        <w:rPr>
          <w:rFonts w:ascii="Arial" w:hAnsi="Arial" w:cs="Arial"/>
          <w:color w:val="333333"/>
        </w:rPr>
      </w:pPr>
      <w:r>
        <w:rPr>
          <w:color w:val="333333"/>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4D746B" w:rsidRDefault="004D746B" w:rsidP="004D746B">
      <w:pPr>
        <w:pStyle w:val="a3"/>
        <w:spacing w:after="0" w:afterAutospacing="0"/>
        <w:jc w:val="both"/>
        <w:rPr>
          <w:rFonts w:ascii="Arial" w:hAnsi="Arial" w:cs="Arial"/>
          <w:color w:val="333333"/>
        </w:rPr>
      </w:pPr>
      <w:r>
        <w:rPr>
          <w:color w:val="333333"/>
          <w:sz w:val="28"/>
          <w:szCs w:val="28"/>
        </w:rPr>
        <w:t>Вред может выражаться в убытках или ущербе деловой репутации.</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4D746B" w:rsidRDefault="004D746B" w:rsidP="004D746B">
      <w:pPr>
        <w:pStyle w:val="a3"/>
        <w:spacing w:after="0" w:afterAutospacing="0"/>
        <w:jc w:val="both"/>
        <w:rPr>
          <w:rFonts w:ascii="Arial" w:hAnsi="Arial" w:cs="Arial"/>
          <w:color w:val="333333"/>
        </w:rPr>
      </w:pPr>
      <w:r>
        <w:rPr>
          <w:color w:val="333333"/>
          <w:sz w:val="28"/>
          <w:szCs w:val="28"/>
        </w:rPr>
        <w:t xml:space="preserve">Такое определение позволяет, в частности, </w:t>
      </w:r>
      <w:proofErr w:type="gramStart"/>
      <w:r>
        <w:rPr>
          <w:color w:val="333333"/>
          <w:sz w:val="28"/>
          <w:szCs w:val="28"/>
        </w:rPr>
        <w:t>считать способными причинить</w:t>
      </w:r>
      <w:proofErr w:type="gramEnd"/>
      <w:r>
        <w:rPr>
          <w:color w:val="333333"/>
          <w:sz w:val="28"/>
          <w:szCs w:val="28"/>
        </w:rPr>
        <w:t xml:space="preserve"> убытки такие утверждения, которые могут привести к потере хозяйствующим субъектом части покупателей.</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w:t>
      </w:r>
      <w:proofErr w:type="gramEnd"/>
      <w:r>
        <w:rPr>
          <w:color w:val="333333"/>
          <w:sz w:val="28"/>
          <w:szCs w:val="28"/>
        </w:rPr>
        <w:t xml:space="preserve"> лиц - одним из условий их успешной деятельности.</w:t>
      </w:r>
    </w:p>
    <w:p w:rsidR="004D746B" w:rsidRDefault="004D746B" w:rsidP="004D746B">
      <w:pPr>
        <w:pStyle w:val="a3"/>
        <w:spacing w:after="0" w:afterAutospacing="0"/>
        <w:jc w:val="both"/>
        <w:rPr>
          <w:rFonts w:ascii="Arial" w:hAnsi="Arial" w:cs="Arial"/>
          <w:color w:val="333333"/>
        </w:rPr>
      </w:pPr>
      <w:r>
        <w:rPr>
          <w:color w:val="333333"/>
          <w:sz w:val="28"/>
          <w:szCs w:val="28"/>
        </w:rPr>
        <w:lastRenderedPageBreak/>
        <w:t>В определении Верховного Суда РФ от 26.10.2015 по делу</w:t>
      </w:r>
      <w:r>
        <w:rPr>
          <w:color w:val="333333"/>
          <w:sz w:val="28"/>
          <w:szCs w:val="28"/>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w:t>
      </w:r>
      <w:proofErr w:type="gramStart"/>
      <w:r>
        <w:rPr>
          <w:color w:val="333333"/>
          <w:sz w:val="28"/>
          <w:szCs w:val="28"/>
        </w:rPr>
        <w:t>репутацию</w:t>
      </w:r>
      <w:proofErr w:type="gramEnd"/>
      <w:r>
        <w:rPr>
          <w:color w:val="333333"/>
          <w:sz w:val="28"/>
          <w:szCs w:val="28"/>
        </w:rPr>
        <w:t xml:space="preserve"> как самой организации, так и ее руководителей.</w:t>
      </w:r>
    </w:p>
    <w:p w:rsidR="004D746B" w:rsidRDefault="004D746B" w:rsidP="004D746B">
      <w:pPr>
        <w:pStyle w:val="a3"/>
        <w:spacing w:after="0" w:afterAutospacing="0"/>
        <w:jc w:val="both"/>
        <w:rPr>
          <w:rFonts w:ascii="Arial" w:hAnsi="Arial" w:cs="Arial"/>
          <w:color w:val="333333"/>
        </w:rPr>
      </w:pPr>
      <w:r>
        <w:rPr>
          <w:color w:val="333333"/>
          <w:sz w:val="28"/>
          <w:szCs w:val="28"/>
        </w:rPr>
        <w:t>При этом деловая репутация организации может быть нарушена путем распространения порочащих сведений</w:t>
      </w:r>
      <w:r>
        <w:rPr>
          <w:color w:val="333333"/>
          <w:sz w:val="28"/>
          <w:szCs w:val="28"/>
        </w:rPr>
        <w:t xml:space="preserve">, </w:t>
      </w:r>
      <w:r>
        <w:rPr>
          <w:color w:val="333333"/>
          <w:sz w:val="28"/>
          <w:szCs w:val="28"/>
        </w:rPr>
        <w:t xml:space="preserve"> как о самой организации, так и о лицах, входящих в органы управления организацией, а также о работниках этой организации.</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w:t>
      </w:r>
      <w:proofErr w:type="gramEnd"/>
      <w:r>
        <w:rPr>
          <w:color w:val="333333"/>
          <w:sz w:val="28"/>
          <w:szCs w:val="28"/>
        </w:rPr>
        <w:t xml:space="preserve"> условия реализации товара (цена и иное).</w:t>
      </w:r>
    </w:p>
    <w:p w:rsidR="00E27037" w:rsidRDefault="004D746B" w:rsidP="004D746B">
      <w:pPr>
        <w:pStyle w:val="a3"/>
        <w:spacing w:after="0" w:afterAutospacing="0"/>
        <w:jc w:val="both"/>
        <w:rPr>
          <w:color w:val="333333"/>
          <w:sz w:val="28"/>
          <w:szCs w:val="28"/>
        </w:rPr>
      </w:pPr>
      <w:r>
        <w:rPr>
          <w:color w:val="333333"/>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4D746B" w:rsidRPr="00E27037" w:rsidRDefault="004D746B" w:rsidP="004D746B">
      <w:pPr>
        <w:pStyle w:val="a3"/>
        <w:spacing w:after="0" w:afterAutospacing="0"/>
        <w:jc w:val="both"/>
        <w:rPr>
          <w:b/>
          <w:color w:val="333333"/>
          <w:sz w:val="28"/>
          <w:szCs w:val="28"/>
        </w:rPr>
      </w:pPr>
      <w:r w:rsidRPr="00E27037">
        <w:rPr>
          <w:b/>
          <w:color w:val="333333"/>
          <w:sz w:val="28"/>
          <w:szCs w:val="28"/>
        </w:rPr>
        <w:t>Введение в заблуждение</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Статьей 14</w:t>
      </w:r>
      <w:r>
        <w:rPr>
          <w:color w:val="333333"/>
          <w:sz w:val="28"/>
          <w:szCs w:val="28"/>
          <w:vertAlign w:val="superscript"/>
        </w:rPr>
        <w:t>2</w:t>
      </w:r>
      <w:r>
        <w:rPr>
          <w:color w:val="333333"/>
          <w:sz w:val="28"/>
          <w:szCs w:val="28"/>
        </w:rPr>
        <w:t>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w:t>
      </w:r>
      <w:proofErr w:type="gramEnd"/>
      <w:r>
        <w:rPr>
          <w:color w:val="333333"/>
          <w:sz w:val="28"/>
          <w:szCs w:val="28"/>
        </w:rPr>
        <w:t xml:space="preserve"> конкурентов).</w:t>
      </w:r>
    </w:p>
    <w:p w:rsidR="004D746B" w:rsidRDefault="004D746B" w:rsidP="004D746B">
      <w:pPr>
        <w:pStyle w:val="a3"/>
        <w:spacing w:after="0" w:afterAutospacing="0"/>
        <w:jc w:val="both"/>
        <w:rPr>
          <w:rFonts w:ascii="Arial" w:hAnsi="Arial" w:cs="Arial"/>
          <w:color w:val="333333"/>
        </w:rPr>
      </w:pPr>
      <w:r>
        <w:rPr>
          <w:color w:val="333333"/>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4D746B" w:rsidRDefault="004D746B" w:rsidP="004D746B">
      <w:pPr>
        <w:pStyle w:val="a3"/>
        <w:spacing w:after="0" w:afterAutospacing="0"/>
        <w:jc w:val="both"/>
        <w:rPr>
          <w:rFonts w:ascii="Arial" w:hAnsi="Arial" w:cs="Arial"/>
          <w:color w:val="333333"/>
        </w:rPr>
      </w:pPr>
      <w:r>
        <w:rPr>
          <w:color w:val="333333"/>
          <w:sz w:val="28"/>
          <w:szCs w:val="28"/>
        </w:rPr>
        <w:t>Статья 14</w:t>
      </w:r>
      <w:r>
        <w:rPr>
          <w:color w:val="333333"/>
          <w:sz w:val="28"/>
          <w:szCs w:val="28"/>
          <w:vertAlign w:val="superscript"/>
        </w:rPr>
        <w:t>2</w:t>
      </w:r>
      <w:r>
        <w:rPr>
          <w:color w:val="333333"/>
          <w:sz w:val="28"/>
          <w:szCs w:val="28"/>
        </w:rPr>
        <w:t> Закона о защите конкуренции содержит перечень объектов, в отношении которых возможно введение в заблуждение:</w:t>
      </w:r>
    </w:p>
    <w:p w:rsidR="004D746B" w:rsidRDefault="004D746B" w:rsidP="004D746B">
      <w:pPr>
        <w:pStyle w:val="a3"/>
        <w:spacing w:after="0" w:afterAutospacing="0"/>
        <w:jc w:val="both"/>
        <w:rPr>
          <w:rFonts w:ascii="Arial" w:hAnsi="Arial" w:cs="Arial"/>
          <w:color w:val="333333"/>
        </w:rPr>
      </w:pPr>
      <w:r>
        <w:rPr>
          <w:color w:val="333333"/>
          <w:sz w:val="28"/>
          <w:szCs w:val="28"/>
        </w:rPr>
        <w:t xml:space="preserve">1) качество и потребительские свойства товара, предлагаемого к продаже, назначение такого товара, способы и условия его изготовления или </w:t>
      </w:r>
      <w:r>
        <w:rPr>
          <w:color w:val="333333"/>
          <w:sz w:val="28"/>
          <w:szCs w:val="28"/>
        </w:rPr>
        <w:lastRenderedPageBreak/>
        <w:t>применения, результаты, ожидаемые от использования такого товара, его пригодность для определенных целей;</w:t>
      </w:r>
    </w:p>
    <w:p w:rsidR="004D746B" w:rsidRDefault="004D746B" w:rsidP="004D746B">
      <w:pPr>
        <w:pStyle w:val="a3"/>
        <w:spacing w:after="0" w:afterAutospacing="0"/>
        <w:jc w:val="both"/>
        <w:rPr>
          <w:rFonts w:ascii="Arial" w:hAnsi="Arial" w:cs="Arial"/>
          <w:color w:val="333333"/>
        </w:rPr>
      </w:pPr>
      <w:r>
        <w:rPr>
          <w:color w:val="333333"/>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4D746B" w:rsidRDefault="004D746B" w:rsidP="004D746B">
      <w:pPr>
        <w:pStyle w:val="a3"/>
        <w:spacing w:after="0" w:afterAutospacing="0"/>
        <w:jc w:val="both"/>
        <w:rPr>
          <w:rFonts w:ascii="Arial" w:hAnsi="Arial" w:cs="Arial"/>
          <w:color w:val="333333"/>
        </w:rPr>
      </w:pPr>
      <w:r>
        <w:rPr>
          <w:color w:val="333333"/>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4D746B" w:rsidRDefault="004D746B" w:rsidP="004D746B">
      <w:pPr>
        <w:pStyle w:val="a3"/>
        <w:spacing w:after="0" w:afterAutospacing="0"/>
        <w:jc w:val="both"/>
        <w:rPr>
          <w:rFonts w:ascii="Arial" w:hAnsi="Arial" w:cs="Arial"/>
          <w:color w:val="333333"/>
        </w:rPr>
      </w:pPr>
      <w:r>
        <w:rPr>
          <w:color w:val="333333"/>
          <w:sz w:val="28"/>
          <w:szCs w:val="28"/>
        </w:rPr>
        <w:t>4) условия, на которых товар предлагается к продаже, в частности цена такого товара.</w:t>
      </w:r>
    </w:p>
    <w:p w:rsidR="004D746B" w:rsidRDefault="004D746B" w:rsidP="004D746B">
      <w:pPr>
        <w:pStyle w:val="a3"/>
        <w:spacing w:after="0" w:afterAutospacing="0"/>
        <w:jc w:val="both"/>
        <w:rPr>
          <w:rFonts w:ascii="Arial" w:hAnsi="Arial" w:cs="Arial"/>
          <w:color w:val="333333"/>
        </w:rPr>
      </w:pPr>
      <w:r>
        <w:rPr>
          <w:color w:val="333333"/>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w:t>
      </w:r>
      <w:proofErr w:type="gramStart"/>
      <w:r>
        <w:rPr>
          <w:color w:val="333333"/>
          <w:sz w:val="28"/>
          <w:szCs w:val="28"/>
        </w:rPr>
        <w:t>Р</w:t>
      </w:r>
      <w:proofErr w:type="gramEnd"/>
      <w:r>
        <w:rPr>
          <w:color w:val="333333"/>
          <w:sz w:val="28"/>
          <w:szCs w:val="28"/>
        </w:rPr>
        <w:t xml:space="preserve"> 51303-99. Государственный стандарт Российской Федерации. Торговля. </w:t>
      </w:r>
      <w:proofErr w:type="gramStart"/>
      <w:r>
        <w:rPr>
          <w:color w:val="333333"/>
          <w:sz w:val="28"/>
          <w:szCs w:val="28"/>
        </w:rPr>
        <w:t>Термины и определения, утвержденный постановлением Госстандарта России от 11.08.1999 № 242-ст).</w:t>
      </w:r>
      <w:proofErr w:type="gramEnd"/>
    </w:p>
    <w:p w:rsidR="004D746B" w:rsidRDefault="004D746B" w:rsidP="004D746B">
      <w:pPr>
        <w:pStyle w:val="a3"/>
        <w:spacing w:after="0" w:afterAutospacing="0"/>
        <w:jc w:val="both"/>
        <w:rPr>
          <w:rFonts w:ascii="Arial" w:hAnsi="Arial" w:cs="Arial"/>
          <w:color w:val="333333"/>
        </w:rPr>
      </w:pPr>
      <w:r>
        <w:rPr>
          <w:color w:val="333333"/>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4D746B" w:rsidRDefault="004D746B" w:rsidP="004D746B">
      <w:pPr>
        <w:pStyle w:val="a3"/>
        <w:spacing w:after="0" w:afterAutospacing="0"/>
        <w:jc w:val="both"/>
        <w:rPr>
          <w:rFonts w:ascii="Arial" w:hAnsi="Arial" w:cs="Arial"/>
          <w:color w:val="333333"/>
        </w:rPr>
      </w:pPr>
      <w:r>
        <w:rPr>
          <w:color w:val="333333"/>
          <w:sz w:val="28"/>
          <w:szCs w:val="28"/>
        </w:rPr>
        <w:t>Способ изготовления означает применяемые при производстве технологии, комплектующие материалы и другие условия производства товара.</w:t>
      </w:r>
    </w:p>
    <w:p w:rsidR="004D746B" w:rsidRDefault="004D746B" w:rsidP="004D746B">
      <w:pPr>
        <w:pStyle w:val="a3"/>
        <w:spacing w:after="0" w:afterAutospacing="0"/>
        <w:jc w:val="both"/>
        <w:rPr>
          <w:rFonts w:ascii="Arial" w:hAnsi="Arial" w:cs="Arial"/>
          <w:color w:val="333333"/>
        </w:rPr>
      </w:pPr>
      <w:r>
        <w:rPr>
          <w:color w:val="333333"/>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4D746B" w:rsidRDefault="004D746B" w:rsidP="004D746B">
      <w:pPr>
        <w:pStyle w:val="a3"/>
        <w:spacing w:after="0" w:afterAutospacing="0"/>
        <w:jc w:val="both"/>
        <w:rPr>
          <w:rFonts w:ascii="Arial" w:hAnsi="Arial" w:cs="Arial"/>
          <w:color w:val="333333"/>
        </w:rPr>
      </w:pPr>
      <w:r>
        <w:rPr>
          <w:color w:val="333333"/>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4D746B" w:rsidRDefault="004D746B" w:rsidP="004D746B">
      <w:pPr>
        <w:pStyle w:val="a3"/>
        <w:spacing w:after="0" w:afterAutospacing="0"/>
        <w:jc w:val="both"/>
        <w:rPr>
          <w:rFonts w:ascii="Arial" w:hAnsi="Arial" w:cs="Arial"/>
          <w:color w:val="333333"/>
        </w:rPr>
      </w:pPr>
      <w:r>
        <w:rPr>
          <w:color w:val="333333"/>
          <w:sz w:val="28"/>
          <w:szCs w:val="28"/>
        </w:rPr>
        <w:t>Перечень обстоятельств, относительно которых потребитель может быть введен в заблуждение, является открытым.</w:t>
      </w:r>
    </w:p>
    <w:p w:rsidR="00E27037" w:rsidRDefault="00E27037" w:rsidP="004D746B">
      <w:pPr>
        <w:pStyle w:val="a3"/>
        <w:spacing w:after="0" w:afterAutospacing="0"/>
        <w:jc w:val="both"/>
        <w:rPr>
          <w:b/>
          <w:color w:val="333333"/>
          <w:sz w:val="28"/>
          <w:szCs w:val="28"/>
        </w:rPr>
      </w:pPr>
      <w:r w:rsidRPr="00E27037">
        <w:rPr>
          <w:b/>
          <w:color w:val="333333"/>
          <w:sz w:val="28"/>
          <w:szCs w:val="28"/>
        </w:rPr>
        <w:t>Некорректное сравнение</w:t>
      </w:r>
    </w:p>
    <w:p w:rsidR="004D746B" w:rsidRDefault="004D746B" w:rsidP="004D746B">
      <w:pPr>
        <w:pStyle w:val="a3"/>
        <w:spacing w:after="0" w:afterAutospacing="0"/>
        <w:jc w:val="both"/>
        <w:rPr>
          <w:rFonts w:ascii="Arial" w:hAnsi="Arial" w:cs="Arial"/>
          <w:color w:val="333333"/>
        </w:rPr>
      </w:pPr>
      <w:r>
        <w:rPr>
          <w:color w:val="333333"/>
          <w:sz w:val="28"/>
          <w:szCs w:val="28"/>
        </w:rPr>
        <w:lastRenderedPageBreak/>
        <w:t>Статьей 14</w:t>
      </w:r>
      <w:r>
        <w:rPr>
          <w:color w:val="333333"/>
          <w:sz w:val="28"/>
          <w:szCs w:val="28"/>
          <w:vertAlign w:val="superscript"/>
        </w:rPr>
        <w:t>3</w:t>
      </w:r>
      <w:r>
        <w:rPr>
          <w:color w:val="333333"/>
          <w:sz w:val="28"/>
          <w:szCs w:val="28"/>
        </w:rPr>
        <w:t xml:space="preserve"> Закона о защите конкуренции установлен запрет на </w:t>
      </w:r>
      <w:proofErr w:type="gramStart"/>
      <w:r>
        <w:rPr>
          <w:color w:val="333333"/>
          <w:sz w:val="28"/>
          <w:szCs w:val="28"/>
        </w:rPr>
        <w:t>недобросовестную</w:t>
      </w:r>
      <w:proofErr w:type="gramEnd"/>
      <w:r>
        <w:rPr>
          <w:color w:val="333333"/>
          <w:sz w:val="28"/>
          <w:szCs w:val="28"/>
        </w:rPr>
        <w:t xml:space="preserve">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4D746B" w:rsidRDefault="004D746B" w:rsidP="004D746B">
      <w:pPr>
        <w:pStyle w:val="a3"/>
        <w:spacing w:after="0" w:afterAutospacing="0"/>
        <w:jc w:val="both"/>
        <w:rPr>
          <w:rFonts w:ascii="Arial" w:hAnsi="Arial" w:cs="Arial"/>
          <w:color w:val="333333"/>
        </w:rPr>
      </w:pPr>
      <w:r>
        <w:rPr>
          <w:color w:val="333333"/>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D746B" w:rsidRDefault="004D746B" w:rsidP="004D746B">
      <w:pPr>
        <w:pStyle w:val="a3"/>
        <w:spacing w:after="0" w:afterAutospacing="0"/>
        <w:jc w:val="both"/>
        <w:rPr>
          <w:rFonts w:ascii="Arial" w:hAnsi="Arial" w:cs="Arial"/>
          <w:color w:val="333333"/>
        </w:rPr>
      </w:pPr>
      <w:r>
        <w:rPr>
          <w:color w:val="333333"/>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D746B" w:rsidRDefault="004D746B" w:rsidP="004D746B">
      <w:pPr>
        <w:pStyle w:val="a3"/>
        <w:spacing w:after="0" w:afterAutospacing="0"/>
        <w:jc w:val="both"/>
        <w:rPr>
          <w:rFonts w:ascii="Arial" w:hAnsi="Arial" w:cs="Arial"/>
          <w:color w:val="333333"/>
        </w:rPr>
      </w:pPr>
      <w:r>
        <w:rPr>
          <w:color w:val="333333"/>
          <w:sz w:val="28"/>
          <w:szCs w:val="28"/>
        </w:rPr>
        <w:t xml:space="preserve">Первый вид некорректного сравнения </w:t>
      </w:r>
      <w:proofErr w:type="gramStart"/>
      <w:r>
        <w:rPr>
          <w:color w:val="333333"/>
          <w:sz w:val="28"/>
          <w:szCs w:val="28"/>
        </w:rPr>
        <w:t>представляет</w:t>
      </w:r>
      <w:proofErr w:type="gramEnd"/>
      <w:r>
        <w:rPr>
          <w:color w:val="333333"/>
          <w:sz w:val="28"/>
          <w:szCs w:val="28"/>
        </w:rPr>
        <w:t xml:space="preserve"> имеет отношение к неограниченному кругу хозяйствующих субъектов–конкурентов и (или) их товаров.</w:t>
      </w:r>
    </w:p>
    <w:p w:rsidR="004D746B" w:rsidRDefault="004D746B" w:rsidP="004D746B">
      <w:pPr>
        <w:pStyle w:val="a3"/>
        <w:spacing w:after="0" w:afterAutospacing="0"/>
        <w:jc w:val="both"/>
        <w:rPr>
          <w:rFonts w:ascii="Arial" w:hAnsi="Arial" w:cs="Arial"/>
          <w:color w:val="333333"/>
        </w:rPr>
      </w:pPr>
      <w:r>
        <w:rPr>
          <w:color w:val="333333"/>
          <w:sz w:val="28"/>
          <w:szCs w:val="28"/>
        </w:rPr>
        <w:t>Второй вид распространяется на некорректное сравнение с конкретным хозяйствующим субъектом - конкурентом (товаром).</w:t>
      </w:r>
    </w:p>
    <w:p w:rsidR="004D746B" w:rsidRDefault="004D746B" w:rsidP="004D746B">
      <w:pPr>
        <w:pStyle w:val="a3"/>
        <w:spacing w:after="0" w:afterAutospacing="0"/>
        <w:jc w:val="both"/>
        <w:rPr>
          <w:rFonts w:ascii="Arial" w:hAnsi="Arial" w:cs="Arial"/>
          <w:color w:val="333333"/>
        </w:rPr>
      </w:pPr>
      <w:r>
        <w:rPr>
          <w:color w:val="333333"/>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w:t>
      </w:r>
      <w:proofErr w:type="gramStart"/>
      <w:r>
        <w:rPr>
          <w:color w:val="333333"/>
          <w:sz w:val="28"/>
          <w:szCs w:val="28"/>
        </w:rPr>
        <w:t>кт стр</w:t>
      </w:r>
      <w:proofErr w:type="gramEnd"/>
      <w:r>
        <w:rPr>
          <w:color w:val="333333"/>
          <w:sz w:val="28"/>
          <w:szCs w:val="28"/>
        </w:rPr>
        <w:t>емится принизить товары конкурента, превознося свои. Позитивное сравнение, напротив, не ослабляет репутацию товара конкурента, а использует ее.</w:t>
      </w:r>
    </w:p>
    <w:p w:rsidR="004D746B" w:rsidRDefault="004D746B" w:rsidP="004D746B">
      <w:pPr>
        <w:pStyle w:val="a3"/>
        <w:spacing w:after="0" w:afterAutospacing="0"/>
        <w:jc w:val="both"/>
        <w:rPr>
          <w:rFonts w:ascii="Arial" w:hAnsi="Arial" w:cs="Arial"/>
          <w:color w:val="333333"/>
        </w:rPr>
      </w:pPr>
      <w:r>
        <w:rPr>
          <w:color w:val="333333"/>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5727CA" w:rsidRPr="005727CA" w:rsidRDefault="005727CA" w:rsidP="004D746B">
      <w:pPr>
        <w:pStyle w:val="a3"/>
        <w:spacing w:after="0" w:afterAutospacing="0"/>
        <w:jc w:val="both"/>
        <w:rPr>
          <w:b/>
          <w:color w:val="333333"/>
          <w:sz w:val="28"/>
          <w:szCs w:val="28"/>
        </w:rPr>
      </w:pPr>
      <w:r w:rsidRPr="005727CA">
        <w:rPr>
          <w:b/>
          <w:color w:val="333333"/>
          <w:sz w:val="28"/>
          <w:szCs w:val="28"/>
        </w:rPr>
        <w:t>Приобретение и использование исключительного права на средства индивидуализации</w:t>
      </w:r>
    </w:p>
    <w:p w:rsidR="004D746B" w:rsidRDefault="004D746B" w:rsidP="004D746B">
      <w:pPr>
        <w:pStyle w:val="a3"/>
        <w:spacing w:after="0" w:afterAutospacing="0"/>
        <w:jc w:val="both"/>
        <w:rPr>
          <w:rFonts w:ascii="Arial" w:hAnsi="Arial" w:cs="Arial"/>
          <w:color w:val="333333"/>
        </w:rPr>
      </w:pPr>
      <w:r>
        <w:rPr>
          <w:color w:val="333333"/>
          <w:sz w:val="28"/>
          <w:szCs w:val="28"/>
        </w:rPr>
        <w:lastRenderedPageBreak/>
        <w:t>Частью 1 статьи 14</w:t>
      </w:r>
      <w:r>
        <w:rPr>
          <w:color w:val="333333"/>
          <w:sz w:val="28"/>
          <w:szCs w:val="28"/>
          <w:vertAlign w:val="superscript"/>
        </w:rPr>
        <w:t>4 </w:t>
      </w:r>
      <w:r>
        <w:rPr>
          <w:color w:val="333333"/>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4D746B" w:rsidRDefault="004D746B" w:rsidP="004D746B">
      <w:pPr>
        <w:pStyle w:val="a3"/>
        <w:spacing w:after="0" w:afterAutospacing="0"/>
        <w:jc w:val="both"/>
        <w:rPr>
          <w:color w:val="333333"/>
          <w:sz w:val="28"/>
          <w:szCs w:val="28"/>
        </w:rPr>
      </w:pPr>
      <w:r>
        <w:rPr>
          <w:color w:val="333333"/>
          <w:sz w:val="28"/>
          <w:szCs w:val="28"/>
        </w:rPr>
        <w:t>Данная норма, по сути, развивает положения пункта 6 части 2 статьи 1512 Гражданского кодекса Российской Федерации (далее – ГК РФ).</w:t>
      </w:r>
    </w:p>
    <w:p w:rsidR="002D04B1" w:rsidRPr="002D04B1" w:rsidRDefault="002D04B1" w:rsidP="004D746B">
      <w:pPr>
        <w:pStyle w:val="a3"/>
        <w:spacing w:after="0" w:afterAutospacing="0"/>
        <w:jc w:val="both"/>
        <w:rPr>
          <w:b/>
          <w:color w:val="333333"/>
          <w:sz w:val="28"/>
          <w:szCs w:val="28"/>
        </w:rPr>
      </w:pPr>
      <w:r w:rsidRPr="002D04B1">
        <w:rPr>
          <w:b/>
          <w:color w:val="333333"/>
          <w:sz w:val="28"/>
          <w:szCs w:val="28"/>
        </w:rPr>
        <w:t>Незаконное использование интеллектуальной деятельности</w:t>
      </w:r>
    </w:p>
    <w:p w:rsidR="004D746B" w:rsidRDefault="004D746B" w:rsidP="004D746B">
      <w:pPr>
        <w:pStyle w:val="a3"/>
        <w:spacing w:after="0" w:afterAutospacing="0"/>
        <w:jc w:val="both"/>
        <w:rPr>
          <w:rFonts w:ascii="Arial" w:hAnsi="Arial" w:cs="Arial"/>
          <w:color w:val="333333"/>
        </w:rPr>
      </w:pPr>
      <w:r>
        <w:rPr>
          <w:color w:val="333333"/>
          <w:sz w:val="28"/>
          <w:szCs w:val="28"/>
        </w:rPr>
        <w:t>Статьей 14</w:t>
      </w:r>
      <w:r>
        <w:rPr>
          <w:color w:val="333333"/>
          <w:sz w:val="28"/>
          <w:szCs w:val="28"/>
          <w:vertAlign w:val="superscript"/>
        </w:rPr>
        <w:t>5 </w:t>
      </w:r>
      <w:r>
        <w:rPr>
          <w:color w:val="333333"/>
          <w:sz w:val="28"/>
          <w:szCs w:val="28"/>
        </w:rPr>
        <w:t xml:space="preserve">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w:t>
      </w:r>
      <w:proofErr w:type="gramStart"/>
      <w:r>
        <w:rPr>
          <w:color w:val="333333"/>
          <w:sz w:val="28"/>
          <w:szCs w:val="28"/>
        </w:rPr>
        <w:t>принадлежащих</w:t>
      </w:r>
      <w:proofErr w:type="gramEnd"/>
      <w:r>
        <w:rPr>
          <w:color w:val="333333"/>
          <w:sz w:val="28"/>
          <w:szCs w:val="28"/>
        </w:rPr>
        <w:t xml:space="preserve"> хозяйствующему субъекту-конкуренту.</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w:t>
      </w:r>
      <w:proofErr w:type="gramEnd"/>
      <w:r>
        <w:rPr>
          <w:color w:val="333333"/>
          <w:sz w:val="28"/>
          <w:szCs w:val="28"/>
        </w:rPr>
        <w:t xml:space="preserve"> изобретения; полезные модели; промышленные образцы; селекционные достижения; топологии интегральных микросхем; секреты производства (ноу-хау).</w:t>
      </w:r>
    </w:p>
    <w:p w:rsidR="002D04B1" w:rsidRPr="002D04B1" w:rsidRDefault="002D04B1" w:rsidP="004D746B">
      <w:pPr>
        <w:pStyle w:val="a3"/>
        <w:spacing w:after="0" w:afterAutospacing="0"/>
        <w:jc w:val="both"/>
        <w:rPr>
          <w:b/>
          <w:color w:val="333333"/>
          <w:sz w:val="28"/>
          <w:szCs w:val="28"/>
        </w:rPr>
      </w:pPr>
      <w:r w:rsidRPr="002D04B1">
        <w:rPr>
          <w:b/>
          <w:color w:val="333333"/>
          <w:sz w:val="28"/>
          <w:szCs w:val="28"/>
        </w:rPr>
        <w:t>Приобретение и использование  исключительного права на средства индивидуализации</w:t>
      </w:r>
    </w:p>
    <w:p w:rsidR="004D746B" w:rsidRDefault="002D04B1" w:rsidP="004D746B">
      <w:pPr>
        <w:pStyle w:val="a3"/>
        <w:spacing w:after="0" w:afterAutospacing="0"/>
        <w:jc w:val="both"/>
        <w:rPr>
          <w:rFonts w:ascii="Arial" w:hAnsi="Arial" w:cs="Arial"/>
          <w:color w:val="333333"/>
        </w:rPr>
      </w:pPr>
      <w:r>
        <w:rPr>
          <w:color w:val="333333"/>
          <w:sz w:val="28"/>
          <w:szCs w:val="28"/>
        </w:rPr>
        <w:t>с</w:t>
      </w:r>
      <w:r w:rsidR="004D746B">
        <w:rPr>
          <w:color w:val="333333"/>
          <w:sz w:val="28"/>
          <w:szCs w:val="28"/>
        </w:rPr>
        <w:t>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4D746B" w:rsidRDefault="004D746B" w:rsidP="004D746B">
      <w:pPr>
        <w:pStyle w:val="a3"/>
        <w:spacing w:after="0" w:afterAutospacing="0"/>
        <w:jc w:val="both"/>
        <w:rPr>
          <w:rFonts w:ascii="Arial" w:hAnsi="Arial" w:cs="Arial"/>
          <w:color w:val="333333"/>
        </w:rPr>
      </w:pPr>
      <w:r>
        <w:rPr>
          <w:color w:val="333333"/>
          <w:sz w:val="28"/>
          <w:szCs w:val="28"/>
        </w:rPr>
        <w:lastRenderedPageBreak/>
        <w:t xml:space="preserve">В некоторых случаях допускается использование объектов исключительных прав и без согласия правообладателя. </w:t>
      </w:r>
      <w:proofErr w:type="gramStart"/>
      <w:r>
        <w:rPr>
          <w:color w:val="333333"/>
          <w:sz w:val="28"/>
          <w:szCs w:val="28"/>
        </w:rPr>
        <w:t>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roofErr w:type="gramEnd"/>
    </w:p>
    <w:p w:rsidR="004D746B" w:rsidRDefault="004D746B" w:rsidP="004D746B">
      <w:pPr>
        <w:pStyle w:val="a3"/>
        <w:spacing w:after="0" w:afterAutospacing="0"/>
        <w:jc w:val="both"/>
        <w:rPr>
          <w:rFonts w:ascii="Arial" w:hAnsi="Arial" w:cs="Arial"/>
          <w:color w:val="333333"/>
        </w:rPr>
      </w:pPr>
      <w:r>
        <w:rPr>
          <w:color w:val="333333"/>
          <w:sz w:val="28"/>
          <w:szCs w:val="28"/>
        </w:rPr>
        <w:t>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w:t>
      </w:r>
    </w:p>
    <w:p w:rsidR="004D746B" w:rsidRDefault="004D746B" w:rsidP="004D746B">
      <w:pPr>
        <w:pStyle w:val="a3"/>
        <w:spacing w:after="0" w:afterAutospacing="0"/>
        <w:jc w:val="both"/>
        <w:rPr>
          <w:color w:val="333333"/>
          <w:sz w:val="28"/>
          <w:szCs w:val="28"/>
        </w:rPr>
      </w:pPr>
      <w:r>
        <w:rPr>
          <w:color w:val="333333"/>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5727CA" w:rsidRPr="005727CA" w:rsidRDefault="005727CA" w:rsidP="004D746B">
      <w:pPr>
        <w:pStyle w:val="a3"/>
        <w:spacing w:after="0" w:afterAutospacing="0"/>
        <w:jc w:val="both"/>
        <w:rPr>
          <w:rFonts w:ascii="Arial" w:hAnsi="Arial" w:cs="Arial"/>
          <w:b/>
          <w:color w:val="333333"/>
        </w:rPr>
      </w:pPr>
      <w:r w:rsidRPr="005727CA">
        <w:rPr>
          <w:b/>
          <w:color w:val="333333"/>
          <w:sz w:val="28"/>
          <w:szCs w:val="28"/>
        </w:rPr>
        <w:t>Смешение с деятельностью хозяйствующего  субъекта-контрагента либо с его товарами или услугами</w:t>
      </w:r>
    </w:p>
    <w:p w:rsidR="004D746B" w:rsidRDefault="004D746B" w:rsidP="004D746B">
      <w:pPr>
        <w:pStyle w:val="a3"/>
        <w:spacing w:after="0" w:afterAutospacing="0"/>
        <w:jc w:val="both"/>
        <w:rPr>
          <w:rFonts w:ascii="Arial" w:hAnsi="Arial" w:cs="Arial"/>
          <w:color w:val="333333"/>
        </w:rPr>
      </w:pPr>
      <w:r w:rsidRPr="005727CA">
        <w:rPr>
          <w:color w:val="333333"/>
          <w:sz w:val="28"/>
          <w:szCs w:val="28"/>
        </w:rPr>
        <w:t>Статьей 14</w:t>
      </w:r>
      <w:r w:rsidRPr="005727CA">
        <w:rPr>
          <w:color w:val="333333"/>
          <w:sz w:val="28"/>
          <w:szCs w:val="28"/>
          <w:vertAlign w:val="superscript"/>
        </w:rPr>
        <w:t>6</w:t>
      </w:r>
      <w:r w:rsidRPr="005727CA">
        <w:rPr>
          <w:color w:val="333333"/>
          <w:sz w:val="28"/>
          <w:szCs w:val="28"/>
        </w:rPr>
        <w:t> Закона</w:t>
      </w:r>
      <w:r w:rsidRPr="005727CA">
        <w:rPr>
          <w:b/>
          <w:color w:val="333333"/>
          <w:sz w:val="28"/>
          <w:szCs w:val="28"/>
        </w:rPr>
        <w:t xml:space="preserve"> о з</w:t>
      </w:r>
      <w:r>
        <w:rPr>
          <w:color w:val="333333"/>
          <w:sz w:val="28"/>
          <w:szCs w:val="28"/>
        </w:rPr>
        <w:t>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4D746B" w:rsidRDefault="004D746B" w:rsidP="004D746B">
      <w:pPr>
        <w:pStyle w:val="a3"/>
        <w:spacing w:after="0" w:afterAutospacing="0"/>
        <w:jc w:val="both"/>
        <w:rPr>
          <w:rFonts w:ascii="Arial" w:hAnsi="Arial" w:cs="Arial"/>
          <w:color w:val="333333"/>
        </w:rPr>
      </w:pPr>
      <w:r>
        <w:rPr>
          <w:color w:val="333333"/>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Pr>
          <w:color w:val="333333"/>
          <w:sz w:val="28"/>
          <w:szCs w:val="28"/>
        </w:rPr>
        <w:t>bis</w:t>
      </w:r>
      <w:proofErr w:type="spellEnd"/>
      <w:r>
        <w:rPr>
          <w:color w:val="333333"/>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В пункте 1 статьи 14</w:t>
      </w:r>
      <w:r>
        <w:rPr>
          <w:color w:val="333333"/>
          <w:sz w:val="28"/>
          <w:szCs w:val="28"/>
          <w:vertAlign w:val="superscript"/>
        </w:rPr>
        <w:t>6</w:t>
      </w:r>
      <w:r>
        <w:rPr>
          <w:color w:val="333333"/>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w:t>
      </w:r>
      <w:r>
        <w:rPr>
          <w:color w:val="333333"/>
          <w:sz w:val="28"/>
          <w:szCs w:val="28"/>
        </w:rPr>
        <w:lastRenderedPageBreak/>
        <w:t>использования иным образом</w:t>
      </w:r>
      <w:proofErr w:type="gramEnd"/>
      <w:r>
        <w:rPr>
          <w:color w:val="333333"/>
          <w:sz w:val="28"/>
          <w:szCs w:val="28"/>
        </w:rPr>
        <w:t xml:space="preserve">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D746B" w:rsidRDefault="004D746B" w:rsidP="004D746B">
      <w:pPr>
        <w:pStyle w:val="a3"/>
        <w:spacing w:after="0" w:afterAutospacing="0"/>
        <w:jc w:val="both"/>
        <w:rPr>
          <w:rFonts w:ascii="Arial" w:hAnsi="Arial" w:cs="Arial"/>
          <w:color w:val="333333"/>
        </w:rPr>
      </w:pPr>
      <w:r>
        <w:rPr>
          <w:color w:val="333333"/>
          <w:sz w:val="28"/>
          <w:szCs w:val="28"/>
        </w:rPr>
        <w:t>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w:t>
      </w:r>
    </w:p>
    <w:p w:rsidR="004D746B" w:rsidRDefault="004D746B" w:rsidP="004D746B">
      <w:pPr>
        <w:pStyle w:val="a3"/>
        <w:spacing w:after="0" w:afterAutospacing="0"/>
        <w:jc w:val="both"/>
        <w:rPr>
          <w:rFonts w:ascii="Arial" w:hAnsi="Arial" w:cs="Arial"/>
          <w:color w:val="333333"/>
        </w:rPr>
      </w:pPr>
      <w:r>
        <w:rPr>
          <w:color w:val="333333"/>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w:t>
      </w:r>
      <w:proofErr w:type="gramStart"/>
      <w:r>
        <w:rPr>
          <w:color w:val="333333"/>
          <w:sz w:val="28"/>
          <w:szCs w:val="28"/>
        </w:rPr>
        <w:t>право</w:t>
      </w:r>
      <w:proofErr w:type="gramEnd"/>
      <w:r>
        <w:rPr>
          <w:color w:val="333333"/>
          <w:sz w:val="28"/>
          <w:szCs w:val="28"/>
        </w:rPr>
        <w:t xml:space="preserve"> на которое удостоверяется свидетельством на товарный знак.</w:t>
      </w:r>
    </w:p>
    <w:p w:rsidR="004D746B" w:rsidRDefault="004D746B" w:rsidP="004D746B">
      <w:pPr>
        <w:pStyle w:val="a3"/>
        <w:spacing w:after="0" w:afterAutospacing="0"/>
        <w:jc w:val="both"/>
        <w:rPr>
          <w:rFonts w:ascii="Arial" w:hAnsi="Arial" w:cs="Arial"/>
          <w:color w:val="333333"/>
        </w:rPr>
      </w:pPr>
      <w:r>
        <w:rPr>
          <w:color w:val="333333"/>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4D746B" w:rsidRDefault="004D746B" w:rsidP="004D746B">
      <w:pPr>
        <w:pStyle w:val="a3"/>
        <w:spacing w:after="0" w:afterAutospacing="0"/>
        <w:jc w:val="both"/>
        <w:rPr>
          <w:rFonts w:ascii="Arial" w:hAnsi="Arial" w:cs="Arial"/>
          <w:color w:val="333333"/>
        </w:rPr>
      </w:pPr>
      <w:r>
        <w:rPr>
          <w:color w:val="333333"/>
          <w:sz w:val="28"/>
          <w:szCs w:val="28"/>
        </w:rPr>
        <w:t>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w:t>
      </w:r>
    </w:p>
    <w:p w:rsidR="004D746B" w:rsidRDefault="004D746B" w:rsidP="004D746B">
      <w:pPr>
        <w:pStyle w:val="a3"/>
        <w:spacing w:after="0" w:afterAutospacing="0"/>
        <w:jc w:val="both"/>
        <w:rPr>
          <w:rFonts w:ascii="Arial" w:hAnsi="Arial" w:cs="Arial"/>
          <w:color w:val="333333"/>
        </w:rPr>
      </w:pPr>
      <w:r>
        <w:rPr>
          <w:color w:val="333333"/>
          <w:sz w:val="28"/>
          <w:szCs w:val="28"/>
        </w:rPr>
        <w:t>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Пунктом 2 статьи 14</w:t>
      </w:r>
      <w:r>
        <w:rPr>
          <w:color w:val="333333"/>
          <w:sz w:val="28"/>
          <w:szCs w:val="28"/>
          <w:vertAlign w:val="superscript"/>
        </w:rPr>
        <w:t>6</w:t>
      </w:r>
      <w:r>
        <w:rPr>
          <w:color w:val="333333"/>
          <w:sz w:val="28"/>
          <w:szCs w:val="28"/>
        </w:rPr>
        <w:t>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roofErr w:type="gramEnd"/>
    </w:p>
    <w:p w:rsidR="004D746B" w:rsidRDefault="004D746B" w:rsidP="004D746B">
      <w:pPr>
        <w:pStyle w:val="a3"/>
        <w:spacing w:after="0" w:afterAutospacing="0"/>
        <w:jc w:val="both"/>
        <w:rPr>
          <w:rFonts w:ascii="Arial" w:hAnsi="Arial" w:cs="Arial"/>
          <w:color w:val="333333"/>
        </w:rPr>
      </w:pPr>
      <w:r>
        <w:rPr>
          <w:color w:val="333333"/>
          <w:sz w:val="28"/>
          <w:szCs w:val="28"/>
        </w:rPr>
        <w:lastRenderedPageBreak/>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4D746B" w:rsidRDefault="004D746B" w:rsidP="004D746B">
      <w:pPr>
        <w:pStyle w:val="a3"/>
        <w:spacing w:after="0" w:afterAutospacing="0"/>
        <w:jc w:val="both"/>
        <w:rPr>
          <w:rFonts w:ascii="Arial" w:hAnsi="Arial" w:cs="Arial"/>
          <w:color w:val="333333"/>
        </w:rPr>
      </w:pPr>
      <w:r>
        <w:rPr>
          <w:color w:val="333333"/>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4D746B" w:rsidRDefault="004D746B" w:rsidP="004D746B">
      <w:pPr>
        <w:pStyle w:val="a3"/>
        <w:spacing w:after="0" w:afterAutospacing="0"/>
        <w:jc w:val="both"/>
        <w:rPr>
          <w:rFonts w:ascii="Arial" w:hAnsi="Arial" w:cs="Arial"/>
          <w:color w:val="333333"/>
        </w:rPr>
      </w:pPr>
      <w:r>
        <w:rPr>
          <w:color w:val="333333"/>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5727CA" w:rsidRPr="005727CA" w:rsidRDefault="005727CA" w:rsidP="005727CA">
      <w:pPr>
        <w:pStyle w:val="a3"/>
        <w:spacing w:after="0" w:afterAutospacing="0"/>
        <w:jc w:val="both"/>
        <w:rPr>
          <w:rFonts w:ascii="Arial" w:hAnsi="Arial" w:cs="Arial"/>
          <w:b/>
          <w:color w:val="333333"/>
        </w:rPr>
      </w:pPr>
      <w:r w:rsidRPr="005727CA">
        <w:rPr>
          <w:b/>
          <w:color w:val="333333"/>
          <w:sz w:val="28"/>
          <w:szCs w:val="28"/>
        </w:rPr>
        <w:t>Н</w:t>
      </w:r>
      <w:r w:rsidRPr="005727CA">
        <w:rPr>
          <w:b/>
          <w:color w:val="333333"/>
          <w:sz w:val="28"/>
          <w:szCs w:val="28"/>
        </w:rPr>
        <w:t>езаконн</w:t>
      </w:r>
      <w:r w:rsidRPr="005727CA">
        <w:rPr>
          <w:b/>
          <w:color w:val="333333"/>
          <w:sz w:val="28"/>
          <w:szCs w:val="28"/>
        </w:rPr>
        <w:t>ое</w:t>
      </w:r>
      <w:r w:rsidRPr="005727CA">
        <w:rPr>
          <w:b/>
          <w:color w:val="333333"/>
          <w:sz w:val="28"/>
          <w:szCs w:val="28"/>
        </w:rPr>
        <w:t xml:space="preserve"> получение, использование или разглашение информации, составляющ</w:t>
      </w:r>
      <w:r w:rsidRPr="005727CA">
        <w:rPr>
          <w:b/>
          <w:color w:val="333333"/>
          <w:sz w:val="28"/>
          <w:szCs w:val="28"/>
        </w:rPr>
        <w:t>ую</w:t>
      </w:r>
      <w:r w:rsidRPr="005727CA">
        <w:rPr>
          <w:b/>
          <w:color w:val="333333"/>
          <w:sz w:val="28"/>
          <w:szCs w:val="28"/>
        </w:rPr>
        <w:t xml:space="preserve"> коммерческую или иную охраняемую законом тайну.</w:t>
      </w:r>
    </w:p>
    <w:p w:rsidR="004D746B" w:rsidRDefault="004D746B" w:rsidP="004D746B">
      <w:pPr>
        <w:pStyle w:val="a3"/>
        <w:spacing w:after="0" w:afterAutospacing="0"/>
        <w:jc w:val="both"/>
        <w:rPr>
          <w:rFonts w:ascii="Arial" w:hAnsi="Arial" w:cs="Arial"/>
          <w:color w:val="333333"/>
        </w:rPr>
      </w:pPr>
      <w:r>
        <w:rPr>
          <w:color w:val="333333"/>
          <w:sz w:val="28"/>
          <w:szCs w:val="28"/>
        </w:rPr>
        <w:t>Статьей 14</w:t>
      </w:r>
      <w:r>
        <w:rPr>
          <w:color w:val="333333"/>
          <w:sz w:val="28"/>
          <w:szCs w:val="28"/>
          <w:vertAlign w:val="superscript"/>
        </w:rPr>
        <w:t>7</w:t>
      </w:r>
      <w:r>
        <w:rPr>
          <w:color w:val="333333"/>
          <w:sz w:val="28"/>
          <w:szCs w:val="28"/>
        </w:rPr>
        <w:t>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4D746B" w:rsidRDefault="004D746B" w:rsidP="004D746B">
      <w:pPr>
        <w:pStyle w:val="a3"/>
        <w:spacing w:after="0" w:afterAutospacing="0"/>
        <w:jc w:val="both"/>
        <w:rPr>
          <w:rFonts w:ascii="Arial" w:hAnsi="Arial" w:cs="Arial"/>
          <w:color w:val="333333"/>
        </w:rPr>
      </w:pPr>
      <w:r>
        <w:rPr>
          <w:color w:val="333333"/>
          <w:sz w:val="28"/>
          <w:szCs w:val="28"/>
        </w:rPr>
        <w:t>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w:t>
      </w:r>
    </w:p>
    <w:p w:rsidR="004D746B" w:rsidRDefault="004D746B" w:rsidP="004D746B">
      <w:pPr>
        <w:pStyle w:val="a3"/>
        <w:spacing w:after="0" w:afterAutospacing="0"/>
        <w:jc w:val="both"/>
        <w:rPr>
          <w:rFonts w:ascii="Arial" w:hAnsi="Arial" w:cs="Arial"/>
          <w:color w:val="333333"/>
        </w:rPr>
      </w:pPr>
      <w:r>
        <w:rPr>
          <w:color w:val="333333"/>
          <w:sz w:val="28"/>
          <w:szCs w:val="28"/>
        </w:rPr>
        <w:t>Пунктом 1 статьи 14</w:t>
      </w:r>
      <w:r>
        <w:rPr>
          <w:color w:val="333333"/>
          <w:sz w:val="28"/>
          <w:szCs w:val="28"/>
          <w:vertAlign w:val="superscript"/>
        </w:rPr>
        <w:t>7</w:t>
      </w:r>
      <w:r>
        <w:rPr>
          <w:color w:val="333333"/>
          <w:sz w:val="28"/>
          <w:szCs w:val="28"/>
        </w:rPr>
        <w:t>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4D746B" w:rsidRDefault="004D746B" w:rsidP="004D746B">
      <w:pPr>
        <w:pStyle w:val="a3"/>
        <w:spacing w:after="0" w:afterAutospacing="0"/>
        <w:jc w:val="both"/>
        <w:rPr>
          <w:rFonts w:ascii="Arial" w:hAnsi="Arial" w:cs="Arial"/>
          <w:color w:val="333333"/>
        </w:rPr>
      </w:pPr>
      <w:r>
        <w:rPr>
          <w:color w:val="333333"/>
          <w:sz w:val="28"/>
          <w:szCs w:val="28"/>
        </w:rPr>
        <w:t>Таким образом, указанный состав нарушения должен включать в себя два действия: получение и использование.</w:t>
      </w:r>
    </w:p>
    <w:p w:rsidR="004D746B" w:rsidRDefault="004D746B" w:rsidP="004D746B">
      <w:pPr>
        <w:pStyle w:val="a3"/>
        <w:spacing w:after="0" w:afterAutospacing="0"/>
        <w:jc w:val="both"/>
        <w:rPr>
          <w:rFonts w:ascii="Arial" w:hAnsi="Arial" w:cs="Arial"/>
          <w:color w:val="333333"/>
        </w:rPr>
      </w:pPr>
      <w:r>
        <w:rPr>
          <w:color w:val="333333"/>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w:t>
      </w:r>
      <w:proofErr w:type="gramStart"/>
      <w:r>
        <w:rPr>
          <w:color w:val="333333"/>
          <w:sz w:val="28"/>
          <w:szCs w:val="28"/>
        </w:rPr>
        <w:t>ств пр</w:t>
      </w:r>
      <w:proofErr w:type="gramEnd"/>
      <w:r>
        <w:rPr>
          <w:color w:val="333333"/>
          <w:sz w:val="28"/>
          <w:szCs w:val="28"/>
        </w:rPr>
        <w:t>и осуществлении предпринимательской деятельности.</w:t>
      </w:r>
    </w:p>
    <w:p w:rsidR="004D746B" w:rsidRDefault="004D746B" w:rsidP="004D746B">
      <w:pPr>
        <w:pStyle w:val="a3"/>
        <w:spacing w:after="0" w:afterAutospacing="0"/>
        <w:jc w:val="both"/>
        <w:rPr>
          <w:rFonts w:ascii="Arial" w:hAnsi="Arial" w:cs="Arial"/>
          <w:color w:val="333333"/>
        </w:rPr>
      </w:pPr>
      <w:r>
        <w:rPr>
          <w:color w:val="333333"/>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w:t>
      </w:r>
      <w:r>
        <w:rPr>
          <w:color w:val="333333"/>
          <w:sz w:val="28"/>
          <w:szCs w:val="28"/>
        </w:rPr>
        <w:lastRenderedPageBreak/>
        <w:t>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w:t>
      </w:r>
    </w:p>
    <w:p w:rsidR="004D746B" w:rsidRDefault="004D746B" w:rsidP="004D746B">
      <w:pPr>
        <w:pStyle w:val="a3"/>
        <w:spacing w:after="0" w:afterAutospacing="0"/>
        <w:jc w:val="both"/>
        <w:rPr>
          <w:rFonts w:ascii="Arial" w:hAnsi="Arial" w:cs="Arial"/>
          <w:color w:val="333333"/>
        </w:rPr>
      </w:pPr>
      <w:r>
        <w:rPr>
          <w:color w:val="333333"/>
          <w:sz w:val="28"/>
          <w:szCs w:val="28"/>
        </w:rPr>
        <w:t>Пунктом 2 статьи 14</w:t>
      </w:r>
      <w:r>
        <w:rPr>
          <w:color w:val="333333"/>
          <w:sz w:val="28"/>
          <w:szCs w:val="28"/>
          <w:vertAlign w:val="superscript"/>
        </w:rPr>
        <w:t>7</w:t>
      </w:r>
      <w:r>
        <w:rPr>
          <w:color w:val="333333"/>
          <w:sz w:val="28"/>
          <w:szCs w:val="28"/>
        </w:rPr>
        <w:t>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D746B" w:rsidRDefault="004D746B" w:rsidP="004D746B">
      <w:pPr>
        <w:pStyle w:val="a3"/>
        <w:spacing w:after="0" w:afterAutospacing="0"/>
        <w:jc w:val="both"/>
        <w:rPr>
          <w:rFonts w:ascii="Arial" w:hAnsi="Arial" w:cs="Arial"/>
          <w:color w:val="333333"/>
        </w:rPr>
      </w:pPr>
      <w:proofErr w:type="gramStart"/>
      <w:r>
        <w:rPr>
          <w:color w:val="333333"/>
          <w:sz w:val="28"/>
          <w:szCs w:val="28"/>
        </w:rPr>
        <w:t>Пунктом 3 статьи 14</w:t>
      </w:r>
      <w:r>
        <w:rPr>
          <w:color w:val="333333"/>
          <w:sz w:val="28"/>
          <w:szCs w:val="28"/>
          <w:vertAlign w:val="superscript"/>
        </w:rPr>
        <w:t>7</w:t>
      </w:r>
      <w:r>
        <w:rPr>
          <w:color w:val="333333"/>
          <w:sz w:val="28"/>
          <w:szCs w:val="28"/>
        </w:rPr>
        <w:t>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roofErr w:type="gramEnd"/>
    </w:p>
    <w:p w:rsidR="004D746B" w:rsidRDefault="004D746B" w:rsidP="004D746B">
      <w:pPr>
        <w:pStyle w:val="a3"/>
        <w:spacing w:after="0" w:afterAutospacing="0"/>
        <w:jc w:val="both"/>
        <w:rPr>
          <w:rFonts w:ascii="Arial" w:hAnsi="Arial" w:cs="Arial"/>
          <w:color w:val="333333"/>
        </w:rPr>
      </w:pPr>
      <w:r>
        <w:rPr>
          <w:color w:val="333333"/>
          <w:sz w:val="28"/>
          <w:szCs w:val="28"/>
        </w:rPr>
        <w:t>Различие составов нарушения установленных пунктами 2 и 3 статьи 14</w:t>
      </w:r>
      <w:r>
        <w:rPr>
          <w:color w:val="333333"/>
          <w:sz w:val="28"/>
          <w:szCs w:val="28"/>
          <w:vertAlign w:val="superscript"/>
        </w:rPr>
        <w:t>7</w:t>
      </w:r>
      <w:r>
        <w:rPr>
          <w:color w:val="333333"/>
          <w:sz w:val="28"/>
          <w:szCs w:val="28"/>
        </w:rPr>
        <w:t> Закона о защите конкуренции заключается в статусе лица, от которого получена такая информация.</w:t>
      </w:r>
    </w:p>
    <w:p w:rsidR="004D746B" w:rsidRDefault="004D746B" w:rsidP="004D746B">
      <w:pPr>
        <w:pStyle w:val="a3"/>
        <w:spacing w:after="0" w:afterAutospacing="0"/>
        <w:jc w:val="both"/>
        <w:rPr>
          <w:rFonts w:ascii="Arial" w:hAnsi="Arial" w:cs="Arial"/>
          <w:color w:val="333333"/>
        </w:rPr>
      </w:pPr>
      <w:r>
        <w:rPr>
          <w:color w:val="333333"/>
          <w:sz w:val="28"/>
          <w:szCs w:val="28"/>
        </w:rPr>
        <w:t>Пунктом 2 статьи 14</w:t>
      </w:r>
      <w:r>
        <w:rPr>
          <w:color w:val="333333"/>
          <w:sz w:val="28"/>
          <w:szCs w:val="28"/>
          <w:vertAlign w:val="superscript"/>
        </w:rPr>
        <w:t>7</w:t>
      </w:r>
      <w:r>
        <w:rPr>
          <w:color w:val="333333"/>
          <w:sz w:val="28"/>
          <w:szCs w:val="28"/>
        </w:rPr>
        <w:t xml:space="preserve"> Закона о защите конкуренции передача конкуренту информации, составляющей охраняемую законом тайну, </w:t>
      </w:r>
      <w:proofErr w:type="gramStart"/>
      <w:r>
        <w:rPr>
          <w:color w:val="333333"/>
          <w:sz w:val="28"/>
          <w:szCs w:val="28"/>
        </w:rPr>
        <w:t>право</w:t>
      </w:r>
      <w:proofErr w:type="gramEnd"/>
      <w:r>
        <w:rPr>
          <w:color w:val="333333"/>
          <w:sz w:val="28"/>
          <w:szCs w:val="28"/>
        </w:rPr>
        <w:t xml:space="preserve">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4D746B" w:rsidRDefault="004D746B" w:rsidP="004D746B">
      <w:pPr>
        <w:pStyle w:val="a3"/>
        <w:spacing w:after="0" w:afterAutospacing="0"/>
        <w:jc w:val="both"/>
        <w:rPr>
          <w:rFonts w:ascii="Arial" w:hAnsi="Arial" w:cs="Arial"/>
          <w:color w:val="333333"/>
        </w:rPr>
      </w:pPr>
      <w:r>
        <w:rPr>
          <w:color w:val="333333"/>
          <w:sz w:val="28"/>
          <w:szCs w:val="28"/>
        </w:rPr>
        <w:t>Пунктом 3 статьи 14</w:t>
      </w:r>
      <w:r>
        <w:rPr>
          <w:color w:val="333333"/>
          <w:sz w:val="28"/>
          <w:szCs w:val="28"/>
          <w:vertAlign w:val="superscript"/>
        </w:rPr>
        <w:t>7</w:t>
      </w:r>
      <w:r>
        <w:rPr>
          <w:color w:val="333333"/>
          <w:sz w:val="28"/>
          <w:szCs w:val="28"/>
        </w:rPr>
        <w:t>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4D746B" w:rsidRDefault="004D746B" w:rsidP="004D746B">
      <w:pPr>
        <w:pStyle w:val="a3"/>
        <w:spacing w:after="0" w:afterAutospacing="0"/>
        <w:jc w:val="both"/>
        <w:rPr>
          <w:rFonts w:ascii="Arial" w:hAnsi="Arial" w:cs="Arial"/>
          <w:color w:val="333333"/>
        </w:rPr>
      </w:pPr>
      <w:r>
        <w:rPr>
          <w:color w:val="333333"/>
          <w:sz w:val="28"/>
          <w:szCs w:val="28"/>
        </w:rPr>
        <w:t>Перечень форм недобросовестной конкуренции не является исчерпывающим, что напрямую установлено статьей 14</w:t>
      </w:r>
      <w:r>
        <w:rPr>
          <w:color w:val="333333"/>
          <w:sz w:val="28"/>
          <w:szCs w:val="28"/>
          <w:vertAlign w:val="superscript"/>
        </w:rPr>
        <w:t>8</w:t>
      </w:r>
      <w:r>
        <w:rPr>
          <w:color w:val="333333"/>
          <w:sz w:val="28"/>
          <w:szCs w:val="28"/>
        </w:rPr>
        <w:t> Закона о защите конкуренции.</w:t>
      </w:r>
    </w:p>
    <w:sectPr w:rsidR="004D7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6B"/>
    <w:rsid w:val="001F1648"/>
    <w:rsid w:val="00287C43"/>
    <w:rsid w:val="002D04B1"/>
    <w:rsid w:val="004D746B"/>
    <w:rsid w:val="005727CA"/>
    <w:rsid w:val="00E27037"/>
    <w:rsid w:val="00E4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4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4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2018-11-13T08:12:00Z</dcterms:created>
  <dcterms:modified xsi:type="dcterms:W3CDTF">2018-11-13T10:18:00Z</dcterms:modified>
</cp:coreProperties>
</file>