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AF7B26">
      <w:pPr>
        <w:pStyle w:val="a4"/>
        <w:widowControl w:val="0"/>
        <w:spacing w:after="200"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AF7B26">
      <w:pPr>
        <w:pStyle w:val="a4"/>
        <w:widowControl w:val="0"/>
        <w:spacing w:after="200"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90404" w:rsidRDefault="00AC309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A90404"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3.18. В установленные сроки приема документов общественные объединения и иные некоммерческие организации направляют в территориальный орган: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согласие кандидата на обработку персональных данных;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анкету по утвержденной форме с указанием трудовой, общественной деятельности, декларации отсутствия конфликта интересов, иных личных сведений;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4) представление — информационное письмо общественного объединения, иной некоммерческой организации, выдвигающей кандидата, содержащее: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полное наименование юридического лица;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б) ИЕН, ОГРН юридического лица; </w:t>
      </w:r>
    </w:p>
    <w:p w:rsidR="00A90404" w:rsidRDefault="00A9040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выписку из устава юридического лица о его целях и задачах;</w:t>
      </w:r>
    </w:p>
    <w:p w:rsidR="00A90404" w:rsidRDefault="00A9040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г) описание деятельности общественного объединения, иной некоммерческой организации, перечень реализованных и реализуемых проектов; </w:t>
      </w:r>
    </w:p>
    <w:p w:rsidR="00A90404" w:rsidRDefault="00A9040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д) актуальные сведения о количестве членов, участников, волонтерах и сотрудниках общественного объединения, иной некоммерческой организации; </w:t>
      </w:r>
    </w:p>
    <w:p w:rsidR="00A90404" w:rsidRDefault="00A9040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90404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представительствах.</w:t>
      </w:r>
    </w:p>
    <w:p w:rsidR="00AC3094" w:rsidRDefault="00AC3094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  <w:r w:rsid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3.19. Региональная общественная палата также обладает правом выдвижения кандидата/кандидатов в Общественный совет. В установленные сроки приема документов региональная общественная палата может направить в территориальный орган (при наличии кандидата/кандидатов): 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решение руководящего органа региональной общественной палаты о 10 выдвижении кандидата; 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 </w:t>
      </w:r>
    </w:p>
    <w:p w:rsidR="00AF7B26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3) согласие кандидата на обработку персональных данных; </w:t>
      </w:r>
    </w:p>
    <w:p w:rsidR="00AF7B26" w:rsidRPr="00FB57C2" w:rsidRDefault="00AF7B26" w:rsidP="00AF7B26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F7B26">
        <w:rPr>
          <w:rFonts w:ascii="Times New Roman" w:eastAsia="Arial Unicode MS" w:hAnsi="Times New Roman" w:cs="Times New Roman"/>
          <w:sz w:val="28"/>
          <w:szCs w:val="28"/>
          <w:lang w:eastAsia="ru-RU"/>
        </w:rPr>
        <w:t>4) анкету по утвержденной форме с указанием трудовой, общественной деятельности, декларации отсутствия конфликта интересов, иных личных сведений.</w:t>
      </w:r>
    </w:p>
    <w:p w:rsidR="00AC3094" w:rsidRDefault="00AC3094" w:rsidP="00AF7B26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C3094" w:rsidRPr="00FB57C2" w:rsidRDefault="00AC3094" w:rsidP="00AF7B26">
      <w:pPr>
        <w:widowControl w:val="0"/>
        <w:tabs>
          <w:tab w:val="left" w:pos="1134"/>
        </w:tabs>
        <w:ind w:left="113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AC3094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A61CD7"/>
    <w:rsid w:val="00A90404"/>
    <w:rsid w:val="00AC3094"/>
    <w:rsid w:val="00AF7B26"/>
    <w:rsid w:val="00B11308"/>
    <w:rsid w:val="00BE0E9F"/>
    <w:rsid w:val="00D14EB1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Черниченков Дмитрий Алексеевич</cp:lastModifiedBy>
  <cp:revision>11</cp:revision>
  <cp:lastPrinted>2019-05-14T08:50:00Z</cp:lastPrinted>
  <dcterms:created xsi:type="dcterms:W3CDTF">2016-10-11T08:14:00Z</dcterms:created>
  <dcterms:modified xsi:type="dcterms:W3CDTF">2022-04-05T08:41:00Z</dcterms:modified>
</cp:coreProperties>
</file>